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7E5" w:rsidRPr="000E284C" w:rsidRDefault="006D07E5" w:rsidP="006D07E5">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bookmarkStart w:id="2" w:name="bmR1-ah-32820--2019-01-21"/>
      <w:r w:rsidRPr="008D7F80">
        <w:rPr>
          <w:rFonts w:cs="Arial"/>
          <w:bCs/>
          <w:sz w:val="28"/>
        </w:rPr>
        <w:t>AH-1901</w:t>
      </w:r>
      <w:bookmarkEnd w:id="2"/>
      <w:r>
        <w:rPr>
          <w:rFonts w:cs="Arial"/>
          <w:bCs/>
          <w:sz w:val="28"/>
        </w:rPr>
        <w:t xml:space="preserve"> </w:t>
      </w:r>
      <w:r>
        <w:rPr>
          <w:rFonts w:cs="Arial" w:hint="eastAsia"/>
          <w:bCs/>
          <w:sz w:val="28"/>
          <w:szCs w:val="24"/>
          <w:lang w:val="en-US" w:eastAsia="zh-TW"/>
        </w:rPr>
        <w:tab/>
      </w:r>
      <w:r w:rsidR="00D5467A" w:rsidRPr="00D5467A">
        <w:rPr>
          <w:rFonts w:eastAsia="MS Mincho" w:cs="Arial"/>
          <w:bCs/>
          <w:sz w:val="28"/>
          <w:szCs w:val="24"/>
          <w:lang w:val="en-US"/>
        </w:rPr>
        <w:t>R1-1900211</w:t>
      </w:r>
    </w:p>
    <w:p w:rsidR="006D07E5" w:rsidRDefault="00B34B6F" w:rsidP="006D07E5">
      <w:pPr>
        <w:pStyle w:val="Header"/>
        <w:tabs>
          <w:tab w:val="center" w:pos="4536"/>
          <w:tab w:val="right" w:pos="8280"/>
          <w:tab w:val="right" w:pos="9781"/>
        </w:tabs>
        <w:ind w:right="-58"/>
        <w:rPr>
          <w:rFonts w:cs="Arial"/>
          <w:bCs/>
          <w:sz w:val="28"/>
          <w:szCs w:val="24"/>
          <w:lang w:eastAsia="zh-TW"/>
        </w:rPr>
      </w:pPr>
      <w:hyperlink r:id="rId13" w:tgtFrame="_blank" w:history="1">
        <w:r w:rsidR="006D07E5">
          <w:rPr>
            <w:bCs/>
            <w:sz w:val="28"/>
            <w:szCs w:val="24"/>
            <w:lang w:eastAsia="zh-TW"/>
          </w:rPr>
          <w:t>Taipei</w:t>
        </w:r>
      </w:hyperlink>
      <w:r w:rsidR="006D07E5" w:rsidRPr="001A25DE">
        <w:rPr>
          <w:rFonts w:cs="Arial"/>
          <w:bCs/>
          <w:sz w:val="28"/>
          <w:szCs w:val="24"/>
          <w:lang w:eastAsia="zh-TW"/>
        </w:rPr>
        <w:t xml:space="preserve">, </w:t>
      </w:r>
      <w:r w:rsidR="006D07E5">
        <w:rPr>
          <w:rFonts w:cs="Arial"/>
          <w:bCs/>
          <w:sz w:val="28"/>
          <w:szCs w:val="24"/>
          <w:lang w:eastAsia="zh-TW"/>
        </w:rPr>
        <w:t>Taiwan</w:t>
      </w:r>
      <w:r w:rsidR="006D07E5" w:rsidRPr="001A25DE">
        <w:rPr>
          <w:rFonts w:cs="Arial"/>
          <w:bCs/>
          <w:sz w:val="28"/>
          <w:szCs w:val="24"/>
          <w:lang w:eastAsia="zh-TW"/>
        </w:rPr>
        <w:t xml:space="preserve">, </w:t>
      </w:r>
      <w:r w:rsidR="006D07E5">
        <w:rPr>
          <w:rFonts w:cs="Arial"/>
          <w:bCs/>
          <w:sz w:val="28"/>
          <w:szCs w:val="24"/>
          <w:lang w:eastAsia="zh-TW"/>
        </w:rPr>
        <w:t>January</w:t>
      </w:r>
      <w:r w:rsidR="006D07E5" w:rsidRPr="001A25DE">
        <w:rPr>
          <w:rFonts w:cs="Arial"/>
          <w:bCs/>
          <w:sz w:val="28"/>
          <w:szCs w:val="24"/>
          <w:lang w:eastAsia="zh-TW"/>
        </w:rPr>
        <w:t xml:space="preserve"> </w:t>
      </w:r>
      <w:r w:rsidR="006D07E5">
        <w:rPr>
          <w:rFonts w:cs="Arial"/>
          <w:bCs/>
          <w:sz w:val="28"/>
          <w:szCs w:val="24"/>
          <w:lang w:eastAsia="zh-TW"/>
        </w:rPr>
        <w:t>21</w:t>
      </w:r>
      <w:r w:rsidR="006D07E5">
        <w:rPr>
          <w:rFonts w:cs="Arial"/>
          <w:bCs/>
          <w:sz w:val="28"/>
          <w:szCs w:val="24"/>
          <w:vertAlign w:val="superscript"/>
          <w:lang w:eastAsia="zh-TW"/>
        </w:rPr>
        <w:t>st</w:t>
      </w:r>
      <w:r w:rsidR="006D07E5" w:rsidRPr="001A25DE">
        <w:rPr>
          <w:rFonts w:cs="Arial"/>
          <w:bCs/>
          <w:sz w:val="28"/>
          <w:szCs w:val="24"/>
          <w:lang w:eastAsia="zh-TW"/>
        </w:rPr>
        <w:t xml:space="preserve">– </w:t>
      </w:r>
      <w:r w:rsidR="006D07E5">
        <w:rPr>
          <w:rFonts w:cs="Arial"/>
          <w:bCs/>
          <w:sz w:val="28"/>
          <w:szCs w:val="24"/>
          <w:lang w:eastAsia="zh-TW"/>
        </w:rPr>
        <w:t>25</w:t>
      </w:r>
      <w:r w:rsidR="006D07E5" w:rsidRPr="005A133D">
        <w:rPr>
          <w:rFonts w:cs="Arial"/>
          <w:bCs/>
          <w:sz w:val="28"/>
          <w:szCs w:val="24"/>
          <w:vertAlign w:val="superscript"/>
          <w:lang w:eastAsia="zh-TW"/>
        </w:rPr>
        <w:t>th</w:t>
      </w:r>
      <w:r w:rsidR="006D07E5" w:rsidRPr="001A25DE">
        <w:rPr>
          <w:rFonts w:cs="Arial"/>
          <w:bCs/>
          <w:sz w:val="28"/>
          <w:szCs w:val="24"/>
          <w:lang w:eastAsia="zh-TW"/>
        </w:rPr>
        <w:t>, 201</w:t>
      </w:r>
      <w:r w:rsidR="006D07E5">
        <w:rPr>
          <w:rFonts w:cs="Arial"/>
          <w:bCs/>
          <w:sz w:val="28"/>
          <w:szCs w:val="24"/>
          <w:lang w:eastAsia="zh-TW"/>
        </w:rPr>
        <w:t>9</w:t>
      </w:r>
    </w:p>
    <w:p w:rsidR="006D07E5" w:rsidRPr="001A25DE" w:rsidRDefault="006D07E5" w:rsidP="006D07E5">
      <w:pPr>
        <w:pStyle w:val="Header"/>
        <w:tabs>
          <w:tab w:val="center" w:pos="4536"/>
          <w:tab w:val="right" w:pos="8280"/>
          <w:tab w:val="right" w:pos="9781"/>
        </w:tabs>
        <w:ind w:right="-58"/>
        <w:rPr>
          <w:rFonts w:cs="Arial"/>
          <w:bCs/>
          <w:sz w:val="28"/>
          <w:szCs w:val="24"/>
          <w:lang w:eastAsia="zh-TW"/>
        </w:rPr>
      </w:pP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4710D">
        <w:rPr>
          <w:rFonts w:cs="Arial"/>
          <w:bCs/>
          <w:sz w:val="28"/>
          <w:szCs w:val="24"/>
          <w:lang w:val="en-US" w:eastAsia="zh-TW"/>
        </w:rPr>
        <w:t>7.2.6.1.4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D40FFA" w:rsidRPr="00D40FFA">
        <w:rPr>
          <w:rFonts w:cs="Arial"/>
          <w:bCs/>
          <w:sz w:val="28"/>
          <w:szCs w:val="24"/>
          <w:lang w:val="en-US" w:eastAsia="zh-TW"/>
        </w:rPr>
        <w:t>Study and evaluation of scheduling, HARQ and CSI processing timeline</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116088" w:rsidRDefault="00116088" w:rsidP="00B32D37">
      <w:pPr>
        <w:spacing w:after="120"/>
        <w:jc w:val="both"/>
        <w:textAlignment w:val="center"/>
        <w:rPr>
          <w:rFonts w:eastAsia="SimSun"/>
          <w:lang w:val="en-US" w:eastAsia="zh-CN"/>
        </w:rPr>
      </w:pPr>
      <w:r>
        <w:rPr>
          <w:kern w:val="2"/>
          <w:lang w:eastAsia="zh-CN"/>
        </w:rPr>
        <w:t xml:space="preserve">On the enhancement of HARQ and CSI processing timeline </w:t>
      </w:r>
      <w:r w:rsidRPr="003C1009">
        <w:rPr>
          <w:kern w:val="2"/>
          <w:lang w:eastAsia="zh-CN"/>
        </w:rPr>
        <w:t>for Rel-16 URLLC</w:t>
      </w:r>
      <w:r>
        <w:rPr>
          <w:kern w:val="2"/>
          <w:lang w:eastAsia="zh-CN"/>
        </w:rPr>
        <w:t xml:space="preserve">, </w:t>
      </w:r>
      <w:r>
        <w:rPr>
          <w:lang w:eastAsia="ko-KR"/>
        </w:rPr>
        <w:t>the following agreement</w:t>
      </w:r>
      <w:r w:rsidRPr="00B11E8F">
        <w:rPr>
          <w:lang w:eastAsia="ko-KR"/>
        </w:rPr>
        <w:t xml:space="preserve"> </w:t>
      </w:r>
      <w:r>
        <w:rPr>
          <w:lang w:eastAsia="ko-KR"/>
        </w:rPr>
        <w:t>has</w:t>
      </w:r>
      <w:r w:rsidR="00A70956">
        <w:rPr>
          <w:lang w:eastAsia="ko-KR"/>
        </w:rPr>
        <w:t xml:space="preserve"> been made during RAN1#95</w:t>
      </w:r>
      <w:r w:rsidR="00C84801">
        <w:rPr>
          <w:lang w:eastAsia="ko-KR"/>
        </w:rPr>
        <w:t xml:space="preserve"> </w:t>
      </w:r>
      <w:r w:rsidR="00C84801">
        <w:rPr>
          <w:lang w:eastAsia="ko-KR"/>
        </w:rPr>
        <w:fldChar w:fldCharType="begin"/>
      </w:r>
      <w:r w:rsidR="00C84801">
        <w:rPr>
          <w:lang w:eastAsia="ko-KR"/>
        </w:rPr>
        <w:instrText xml:space="preserve"> REF _Ref534894790 \r \h </w:instrText>
      </w:r>
      <w:r w:rsidR="00C84801">
        <w:rPr>
          <w:lang w:eastAsia="ko-KR"/>
        </w:rPr>
      </w:r>
      <w:r w:rsidR="00C84801">
        <w:rPr>
          <w:lang w:eastAsia="ko-KR"/>
        </w:rPr>
        <w:fldChar w:fldCharType="separate"/>
      </w:r>
      <w:r w:rsidR="00C84801">
        <w:rPr>
          <w:lang w:eastAsia="ko-KR"/>
        </w:rPr>
        <w:t>[1]</w:t>
      </w:r>
      <w:r w:rsidR="00C84801">
        <w:rPr>
          <w:lang w:eastAsia="ko-KR"/>
        </w:rPr>
        <w:fldChar w:fldCharType="end"/>
      </w:r>
      <w:r w:rsidR="00A70956">
        <w:rPr>
          <w:lang w:eastAsia="ko-KR"/>
        </w:rPr>
        <w:t>:</w:t>
      </w:r>
    </w:p>
    <w:p w:rsidR="00116088" w:rsidRDefault="00116088" w:rsidP="00116088">
      <w:pPr>
        <w:rPr>
          <w:b/>
          <w:lang w:eastAsia="x-none"/>
        </w:rPr>
      </w:pPr>
      <w:r w:rsidRPr="00C17AFD">
        <w:rPr>
          <w:highlight w:val="green"/>
          <w:lang w:eastAsia="x-none"/>
        </w:rPr>
        <w:t>Agreements</w:t>
      </w:r>
      <w:r>
        <w:rPr>
          <w:b/>
          <w:lang w:eastAsia="x-none"/>
        </w:rPr>
        <w:t>:</w:t>
      </w:r>
    </w:p>
    <w:p w:rsidR="00116088" w:rsidRPr="00C17AFD" w:rsidRDefault="00116088" w:rsidP="00116088">
      <w:pPr>
        <w:pStyle w:val="ListParagraph"/>
        <w:numPr>
          <w:ilvl w:val="0"/>
          <w:numId w:val="15"/>
        </w:numPr>
        <w:spacing w:after="0"/>
        <w:jc w:val="both"/>
      </w:pPr>
      <w:r w:rsidRPr="00C17AFD">
        <w:t>In order to evaluate the necessity to introduce a new N1/N2 timing capability in Rel. 16 eURLLC, the following aspects should be considered:</w:t>
      </w:r>
    </w:p>
    <w:p w:rsidR="00116088" w:rsidRPr="00C17AFD" w:rsidRDefault="00116088" w:rsidP="00116088">
      <w:pPr>
        <w:pStyle w:val="ListParagraph"/>
        <w:numPr>
          <w:ilvl w:val="1"/>
          <w:numId w:val="15"/>
        </w:numPr>
        <w:spacing w:after="0"/>
        <w:jc w:val="both"/>
      </w:pPr>
      <w:r w:rsidRPr="00C17AFD">
        <w:t>Perform latency analysis to identify the set of scheduling configuration parameters for which the eURLLC latency requirement(s) can/cannot be satisfied under the NR Rel. 15 timing capabilities.</w:t>
      </w:r>
    </w:p>
    <w:p w:rsidR="00116088" w:rsidRPr="00C17AFD" w:rsidRDefault="00116088" w:rsidP="00116088">
      <w:pPr>
        <w:pStyle w:val="ListParagraph"/>
        <w:numPr>
          <w:ilvl w:val="2"/>
          <w:numId w:val="15"/>
        </w:numPr>
        <w:spacing w:after="0"/>
        <w:jc w:val="both"/>
      </w:pPr>
      <w:r w:rsidRPr="00C17AFD">
        <w:t>To do this, the worst-case achievable latency should be considered.</w:t>
      </w:r>
    </w:p>
    <w:p w:rsidR="00116088" w:rsidRPr="00C17AFD" w:rsidRDefault="00116088" w:rsidP="00116088">
      <w:pPr>
        <w:pStyle w:val="ListParagraph"/>
        <w:numPr>
          <w:ilvl w:val="1"/>
          <w:numId w:val="15"/>
        </w:numPr>
        <w:spacing w:after="0"/>
        <w:jc w:val="both"/>
      </w:pPr>
      <w:r w:rsidRPr="00C17AFD">
        <w:t>Perform system-level and/or link-level evaluations to investigate the gains brought by reducing N1/N2 and allowing for more (re-)transmissions within the eURLLC latency budget.</w:t>
      </w:r>
    </w:p>
    <w:p w:rsidR="00116088" w:rsidRPr="00C17AFD" w:rsidRDefault="00116088" w:rsidP="00116088">
      <w:pPr>
        <w:pStyle w:val="ListParagraph"/>
        <w:numPr>
          <w:ilvl w:val="2"/>
          <w:numId w:val="15"/>
        </w:numPr>
        <w:spacing w:after="0"/>
        <w:jc w:val="both"/>
      </w:pPr>
      <w:r w:rsidRPr="00C17AFD">
        <w:t>For system-level evaluation, the performance metrics agreed for Rel. 16 eURLLC SI are applied.</w:t>
      </w:r>
    </w:p>
    <w:p w:rsidR="00116088" w:rsidRPr="00C17AFD" w:rsidRDefault="00116088" w:rsidP="00116088">
      <w:pPr>
        <w:pStyle w:val="ListParagraph"/>
        <w:numPr>
          <w:ilvl w:val="2"/>
          <w:numId w:val="15"/>
        </w:numPr>
        <w:spacing w:after="0"/>
        <w:jc w:val="both"/>
      </w:pPr>
      <w:r w:rsidRPr="00C17AFD">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rsidR="00116088" w:rsidRPr="00C17AFD" w:rsidRDefault="00116088" w:rsidP="00116088">
      <w:pPr>
        <w:pStyle w:val="ListParagraph"/>
        <w:numPr>
          <w:ilvl w:val="2"/>
          <w:numId w:val="15"/>
        </w:numPr>
        <w:spacing w:after="0"/>
        <w:jc w:val="both"/>
      </w:pPr>
      <w:r w:rsidRPr="00C17AFD">
        <w:t>For both system-level and link-level evaluations, the simulation parameters agreed for Rel. 16 eURLLC SI are the baseline.</w:t>
      </w:r>
    </w:p>
    <w:p w:rsidR="00116088" w:rsidRPr="00C17AFD" w:rsidRDefault="00116088" w:rsidP="00116088">
      <w:pPr>
        <w:pStyle w:val="ListParagraph"/>
        <w:numPr>
          <w:ilvl w:val="0"/>
          <w:numId w:val="15"/>
        </w:numPr>
        <w:spacing w:after="0"/>
        <w:jc w:val="both"/>
      </w:pPr>
      <w:r w:rsidRPr="00C17AFD">
        <w:t>For all aspects, the comparison reference point is Rel. 15 NR capability timing 2 for FR1 and Rel. 15 NR capability timing 1 for FR2.</w:t>
      </w:r>
    </w:p>
    <w:p w:rsidR="00116088" w:rsidRPr="00C17AFD" w:rsidRDefault="00116088" w:rsidP="00116088">
      <w:pPr>
        <w:pStyle w:val="ListParagraph"/>
        <w:numPr>
          <w:ilvl w:val="0"/>
          <w:numId w:val="15"/>
        </w:numPr>
        <w:spacing w:after="0"/>
        <w:jc w:val="both"/>
      </w:pPr>
      <w:r w:rsidRPr="00C17AFD">
        <w:t>For all aspects, companies should report the assumed values for the following parameters:</w:t>
      </w:r>
    </w:p>
    <w:p w:rsidR="00116088" w:rsidRPr="00C17AFD" w:rsidRDefault="00116088" w:rsidP="00116088">
      <w:pPr>
        <w:pStyle w:val="ListParagraph"/>
        <w:numPr>
          <w:ilvl w:val="1"/>
          <w:numId w:val="15"/>
        </w:numPr>
        <w:spacing w:after="0"/>
        <w:jc w:val="both"/>
      </w:pPr>
      <w:r w:rsidRPr="00C17AFD">
        <w:t xml:space="preserve">Alignment latency </w:t>
      </w:r>
    </w:p>
    <w:p w:rsidR="00116088" w:rsidRPr="00C17AFD" w:rsidRDefault="00116088" w:rsidP="00116088">
      <w:pPr>
        <w:pStyle w:val="ListParagraph"/>
        <w:numPr>
          <w:ilvl w:val="1"/>
          <w:numId w:val="15"/>
        </w:numPr>
        <w:spacing w:after="0"/>
        <w:jc w:val="both"/>
      </w:pPr>
      <w:r w:rsidRPr="00C17AFD">
        <w:t>The considered N1/N2 values</w:t>
      </w:r>
    </w:p>
    <w:p w:rsidR="00116088" w:rsidRPr="00C17AFD" w:rsidRDefault="00116088" w:rsidP="00116088">
      <w:pPr>
        <w:pStyle w:val="ListParagraph"/>
        <w:numPr>
          <w:ilvl w:val="1"/>
          <w:numId w:val="15"/>
        </w:numPr>
        <w:spacing w:after="0"/>
        <w:jc w:val="both"/>
      </w:pPr>
      <w:r w:rsidRPr="00C17AFD">
        <w:t>SR periodicity in case the first PUSCH Tx is based on a dynamic grant</w:t>
      </w:r>
    </w:p>
    <w:p w:rsidR="00116088" w:rsidRPr="00C17AFD" w:rsidRDefault="00116088" w:rsidP="00116088">
      <w:pPr>
        <w:pStyle w:val="ListParagraph"/>
        <w:numPr>
          <w:ilvl w:val="1"/>
          <w:numId w:val="15"/>
        </w:numPr>
        <w:spacing w:after="0"/>
        <w:jc w:val="both"/>
      </w:pPr>
      <w:r w:rsidRPr="00C17AFD">
        <w:t>SR reception to initial PUSCH grant processing time at the gNB</w:t>
      </w:r>
    </w:p>
    <w:p w:rsidR="00116088" w:rsidRPr="00C17AFD" w:rsidRDefault="00116088" w:rsidP="00116088">
      <w:pPr>
        <w:pStyle w:val="ListParagraph"/>
        <w:numPr>
          <w:ilvl w:val="1"/>
          <w:numId w:val="15"/>
        </w:numPr>
        <w:spacing w:after="0"/>
        <w:jc w:val="both"/>
      </w:pPr>
      <w:r w:rsidRPr="00C17AFD">
        <w:t xml:space="preserve">PDCCH monitoring periodicity </w:t>
      </w:r>
    </w:p>
    <w:p w:rsidR="00116088" w:rsidRPr="00C17AFD" w:rsidRDefault="00116088" w:rsidP="00116088">
      <w:pPr>
        <w:pStyle w:val="ListParagraph"/>
        <w:numPr>
          <w:ilvl w:val="2"/>
          <w:numId w:val="15"/>
        </w:numPr>
        <w:spacing w:after="0"/>
        <w:jc w:val="both"/>
      </w:pPr>
      <w:r w:rsidRPr="00C17AFD">
        <w:t>The number of BDs/non-overlapping CCEs per monitoring occasion should be reported.</w:t>
      </w:r>
    </w:p>
    <w:p w:rsidR="00116088" w:rsidRPr="00C17AFD" w:rsidRDefault="00116088" w:rsidP="00116088">
      <w:pPr>
        <w:pStyle w:val="ListParagraph"/>
        <w:numPr>
          <w:ilvl w:val="3"/>
          <w:numId w:val="15"/>
        </w:numPr>
        <w:spacing w:after="0"/>
        <w:jc w:val="both"/>
      </w:pPr>
      <w:r w:rsidRPr="00C17AFD">
        <w:t>For the purpose of this study, the possibility of enhancing the number of non-overlapping CCEs/BDs for NR eURLLC can be considered.</w:t>
      </w:r>
    </w:p>
    <w:p w:rsidR="00116088" w:rsidRPr="00C17AFD" w:rsidRDefault="00116088" w:rsidP="00116088">
      <w:pPr>
        <w:pStyle w:val="ListParagraph"/>
        <w:numPr>
          <w:ilvl w:val="1"/>
          <w:numId w:val="15"/>
        </w:numPr>
        <w:spacing w:after="0"/>
        <w:jc w:val="both"/>
      </w:pPr>
      <w:r w:rsidRPr="00C17AFD">
        <w:t xml:space="preserve">Type-B time-domain allocation length for PDSCH/PUSCH channels </w:t>
      </w:r>
    </w:p>
    <w:p w:rsidR="00116088" w:rsidRPr="00C17AFD" w:rsidRDefault="00116088" w:rsidP="00116088">
      <w:pPr>
        <w:pStyle w:val="ListParagraph"/>
        <w:numPr>
          <w:ilvl w:val="1"/>
          <w:numId w:val="15"/>
        </w:numPr>
        <w:spacing w:after="0"/>
        <w:jc w:val="both"/>
      </w:pPr>
      <w:r w:rsidRPr="00C17AFD">
        <w:t>Time-domain allocation length for PDCCH, SR and PUCCH</w:t>
      </w:r>
    </w:p>
    <w:p w:rsidR="00116088" w:rsidRPr="00C17AFD" w:rsidRDefault="00116088" w:rsidP="00116088">
      <w:pPr>
        <w:pStyle w:val="ListParagraph"/>
        <w:numPr>
          <w:ilvl w:val="1"/>
          <w:numId w:val="15"/>
        </w:numPr>
        <w:spacing w:after="0"/>
        <w:jc w:val="both"/>
      </w:pPr>
      <w:r w:rsidRPr="00C17AFD">
        <w:t>UE and gNB PDSCH/PUSCH decoding time</w:t>
      </w:r>
    </w:p>
    <w:p w:rsidR="00116088" w:rsidRPr="00C17AFD" w:rsidRDefault="00116088" w:rsidP="00116088">
      <w:pPr>
        <w:pStyle w:val="ListParagraph"/>
        <w:numPr>
          <w:ilvl w:val="1"/>
          <w:numId w:val="15"/>
        </w:numPr>
        <w:spacing w:after="0"/>
        <w:jc w:val="both"/>
      </w:pPr>
      <w:r w:rsidRPr="00C17AFD">
        <w:t xml:space="preserve">The HARQ-ACK to reTx PDCCH  and PUSCH to reTx PDCCH processing time at the gNB </w:t>
      </w:r>
    </w:p>
    <w:p w:rsidR="00116088" w:rsidRPr="00C17AFD" w:rsidRDefault="00116088" w:rsidP="00116088">
      <w:pPr>
        <w:pStyle w:val="ListParagraph"/>
        <w:numPr>
          <w:ilvl w:val="1"/>
          <w:numId w:val="15"/>
        </w:numPr>
        <w:spacing w:after="0"/>
        <w:jc w:val="both"/>
      </w:pPr>
      <w:r w:rsidRPr="00C17AFD">
        <w:t>The maximum number of possible PUCCH transmissions carrying HARQ-ACK per slot</w:t>
      </w:r>
    </w:p>
    <w:p w:rsidR="00116088" w:rsidRPr="00C17AFD" w:rsidRDefault="00116088" w:rsidP="00116088">
      <w:pPr>
        <w:pStyle w:val="ListParagraph"/>
        <w:numPr>
          <w:ilvl w:val="0"/>
          <w:numId w:val="15"/>
        </w:numPr>
        <w:spacing w:after="0"/>
        <w:jc w:val="both"/>
      </w:pPr>
      <w:r w:rsidRPr="00C17AFD">
        <w:t>Companies can report operation constraints (e.g., compact DCI, TB size, #RBs, #layers, #CCs, etc.) needed to enable reducing N1/N2.</w:t>
      </w:r>
    </w:p>
    <w:p w:rsidR="00116088" w:rsidRPr="00C17AFD" w:rsidRDefault="00116088" w:rsidP="00116088">
      <w:pPr>
        <w:pStyle w:val="ListParagraph"/>
        <w:numPr>
          <w:ilvl w:val="0"/>
          <w:numId w:val="15"/>
        </w:numPr>
        <w:spacing w:after="0"/>
        <w:jc w:val="both"/>
      </w:pPr>
      <w:r w:rsidRPr="00C17AFD">
        <w:t>Note: If TDD is assumed, the DL/UL configurations should be reported.</w:t>
      </w:r>
    </w:p>
    <w:p w:rsidR="00116088" w:rsidRDefault="00116088" w:rsidP="00B32D37">
      <w:pPr>
        <w:spacing w:after="120"/>
        <w:jc w:val="both"/>
        <w:textAlignment w:val="center"/>
        <w:rPr>
          <w:rFonts w:eastAsia="SimSun"/>
          <w:lang w:val="en-US" w:eastAsia="zh-CN"/>
        </w:rPr>
      </w:pPr>
    </w:p>
    <w:p w:rsidR="009A0569" w:rsidRPr="00B32D37" w:rsidRDefault="00630772" w:rsidP="00B32D37">
      <w:pPr>
        <w:spacing w:before="120" w:after="120"/>
        <w:jc w:val="both"/>
        <w:textAlignment w:val="center"/>
        <w:rPr>
          <w:rFonts w:eastAsia="SimSun"/>
          <w:lang w:val="en-US" w:eastAsia="zh-CN"/>
        </w:rPr>
      </w:pPr>
      <w:r w:rsidRPr="0093463B">
        <w:rPr>
          <w:rFonts w:eastAsia="SimSun"/>
          <w:lang w:val="en-US" w:eastAsia="zh-CN"/>
        </w:rPr>
        <w:t xml:space="preserve">In this contribution, </w:t>
      </w:r>
      <w:r w:rsidR="0093463B" w:rsidRPr="0093463B">
        <w:rPr>
          <w:rFonts w:eastAsia="SimSun"/>
          <w:lang w:val="en-US" w:eastAsia="zh-CN"/>
        </w:rPr>
        <w:t>we discuss the UE processing time for PDSCH processing and PUSCH preparation (N1 &amp; N2)</w:t>
      </w:r>
      <w:r w:rsidR="0093463B">
        <w:rPr>
          <w:rFonts w:eastAsia="SimSun"/>
          <w:lang w:val="en-US" w:eastAsia="zh-CN"/>
        </w:rPr>
        <w:t xml:space="preserve"> to investigate the possible enhancements to achieve URLLC requirements. </w:t>
      </w:r>
    </w:p>
    <w:p w:rsidR="007134D5" w:rsidRDefault="0065544C" w:rsidP="0065544C">
      <w:pPr>
        <w:pStyle w:val="Heading1"/>
        <w:rPr>
          <w:lang w:eastAsia="ko-KR"/>
        </w:rPr>
      </w:pPr>
      <w:r w:rsidRPr="0065544C">
        <w:rPr>
          <w:lang w:eastAsia="ko-KR"/>
        </w:rPr>
        <w:lastRenderedPageBreak/>
        <w:t>Discussion</w:t>
      </w:r>
    </w:p>
    <w:p w:rsidR="00A37EB2" w:rsidRDefault="00A37EB2" w:rsidP="008269C4">
      <w:pPr>
        <w:spacing w:after="120"/>
        <w:jc w:val="both"/>
        <w:rPr>
          <w:rFonts w:eastAsia="MS Mincho"/>
          <w:lang w:eastAsia="ja-JP"/>
        </w:rPr>
      </w:pPr>
      <w:r>
        <w:rPr>
          <w:rFonts w:eastAsia="MS Mincho"/>
          <w:lang w:eastAsia="ja-JP"/>
        </w:rPr>
        <w:t>URL</w:t>
      </w:r>
      <w:r w:rsidR="006B7A5C">
        <w:rPr>
          <w:rFonts w:eastAsia="MS Mincho"/>
          <w:lang w:eastAsia="ja-JP"/>
        </w:rPr>
        <w:t>LC requirements have been taken</w:t>
      </w:r>
      <w:r>
        <w:rPr>
          <w:rFonts w:eastAsia="MS Mincho"/>
          <w:lang w:eastAsia="ja-JP"/>
        </w:rPr>
        <w:t xml:space="preserve"> into consideration in the design of NR Rel-15. In terms of transmission reliability, </w:t>
      </w:r>
      <w:r w:rsidRPr="00A37EB2">
        <w:rPr>
          <w:rFonts w:eastAsia="MS Mincho"/>
          <w:lang w:eastAsia="ja-JP"/>
        </w:rPr>
        <w:t xml:space="preserve">CQI table for CQI report corresponding to </w:t>
      </w:r>
      <w:r>
        <w:rPr>
          <w:rFonts w:eastAsia="MS Mincho"/>
          <w:lang w:eastAsia="ja-JP"/>
        </w:rPr>
        <w:t>1</w:t>
      </w:r>
      <w:r w:rsidRPr="00A37EB2">
        <w:rPr>
          <w:rFonts w:eastAsia="MS Mincho"/>
          <w:lang w:eastAsia="ja-JP"/>
        </w:rPr>
        <w:t>0</w:t>
      </w:r>
      <w:r w:rsidRPr="00A37EB2">
        <w:rPr>
          <w:rFonts w:eastAsia="MS Mincho"/>
          <w:vertAlign w:val="superscript"/>
          <w:lang w:eastAsia="ja-JP"/>
        </w:rPr>
        <w:t>-5</w:t>
      </w:r>
      <w:r w:rsidRPr="00A37EB2">
        <w:rPr>
          <w:rFonts w:eastAsia="MS Mincho"/>
          <w:lang w:eastAsia="ja-JP"/>
        </w:rPr>
        <w:t xml:space="preserve"> BLER target was introduced</w:t>
      </w:r>
      <w:r w:rsidR="00F70223">
        <w:rPr>
          <w:rFonts w:eastAsia="MS Mincho"/>
          <w:lang w:eastAsia="ja-JP"/>
        </w:rPr>
        <w:t xml:space="preserve"> in Rel-15</w:t>
      </w:r>
      <w:r>
        <w:rPr>
          <w:rFonts w:eastAsia="MS Mincho"/>
          <w:lang w:eastAsia="ja-JP"/>
        </w:rPr>
        <w:t xml:space="preserve"> to</w:t>
      </w:r>
      <w:r w:rsidRPr="00A37EB2">
        <w:rPr>
          <w:rFonts w:eastAsia="MS Mincho"/>
          <w:lang w:eastAsia="ja-JP"/>
        </w:rPr>
        <w:t xml:space="preserve"> support URLLC transmission with high reliability requirement. </w:t>
      </w:r>
      <w:r>
        <w:rPr>
          <w:rFonts w:eastAsia="MS Mincho"/>
          <w:lang w:eastAsia="ja-JP"/>
        </w:rPr>
        <w:t>A</w:t>
      </w:r>
      <w:r w:rsidRPr="00A37EB2">
        <w:rPr>
          <w:rFonts w:eastAsia="MS Mincho"/>
          <w:lang w:eastAsia="ja-JP"/>
        </w:rPr>
        <w:t xml:space="preserve"> </w:t>
      </w:r>
      <w:r>
        <w:rPr>
          <w:rFonts w:eastAsia="MS Mincho"/>
          <w:lang w:eastAsia="ja-JP"/>
        </w:rPr>
        <w:t xml:space="preserve">corresponding </w:t>
      </w:r>
      <w:r w:rsidRPr="00A37EB2">
        <w:rPr>
          <w:rFonts w:eastAsia="MS Mincho"/>
          <w:lang w:eastAsia="ja-JP"/>
        </w:rPr>
        <w:t xml:space="preserve">MCS table </w:t>
      </w:r>
      <w:r>
        <w:rPr>
          <w:rFonts w:eastAsia="MS Mincho"/>
          <w:lang w:eastAsia="ja-JP"/>
        </w:rPr>
        <w:t>that target</w:t>
      </w:r>
      <w:r w:rsidR="00F70223">
        <w:rPr>
          <w:rFonts w:eastAsia="MS Mincho"/>
          <w:lang w:eastAsia="ja-JP"/>
        </w:rPr>
        <w:t>s</w:t>
      </w:r>
      <w:r w:rsidRPr="00A37EB2">
        <w:rPr>
          <w:rFonts w:eastAsia="MS Mincho"/>
          <w:lang w:eastAsia="ja-JP"/>
        </w:rPr>
        <w:t xml:space="preserve"> low spectral efficiency was introduced </w:t>
      </w:r>
      <w:r>
        <w:rPr>
          <w:rFonts w:eastAsia="MS Mincho"/>
          <w:lang w:eastAsia="ja-JP"/>
        </w:rPr>
        <w:t>as well</w:t>
      </w:r>
      <w:r w:rsidRPr="00A37EB2">
        <w:rPr>
          <w:rFonts w:eastAsia="MS Mincho"/>
          <w:lang w:eastAsia="ja-JP"/>
        </w:rPr>
        <w:t>.</w:t>
      </w:r>
      <w:r w:rsidR="00F70223">
        <w:rPr>
          <w:rFonts w:eastAsia="MS Mincho"/>
          <w:lang w:eastAsia="ja-JP"/>
        </w:rPr>
        <w:t xml:space="preserve"> </w:t>
      </w:r>
      <w:r>
        <w:rPr>
          <w:rFonts w:eastAsia="MS Mincho"/>
          <w:lang w:eastAsia="ja-JP"/>
        </w:rPr>
        <w:t xml:space="preserve">In terms of latency, with </w:t>
      </w:r>
      <w:r w:rsidRPr="00A37EB2">
        <w:rPr>
          <w:rFonts w:eastAsia="MS Mincho"/>
          <w:lang w:eastAsia="ja-JP"/>
        </w:rPr>
        <w:t>PDSCH/PUSCH mapping Type B</w:t>
      </w:r>
      <w:r>
        <w:rPr>
          <w:rFonts w:eastAsia="MS Mincho"/>
          <w:lang w:eastAsia="ja-JP"/>
        </w:rPr>
        <w:t xml:space="preserve">, the transmission can start at any symbol within the slot, which reduces the incurred latency for data scheduling. In addition, configured-grant transmission scheme with up to 2 symbols </w:t>
      </w:r>
      <w:r w:rsidRPr="00F70223">
        <w:rPr>
          <w:rFonts w:eastAsia="MS Mincho"/>
          <w:lang w:eastAsia="ja-JP"/>
        </w:rPr>
        <w:t xml:space="preserve">periodicity is supported in Rel-15, and further enhancements are expected </w:t>
      </w:r>
      <w:r w:rsidR="00F70223" w:rsidRPr="00F70223">
        <w:rPr>
          <w:rFonts w:eastAsia="MS Mincho"/>
          <w:lang w:eastAsia="ja-JP"/>
        </w:rPr>
        <w:t>in</w:t>
      </w:r>
      <w:r w:rsidRPr="00F70223">
        <w:rPr>
          <w:rFonts w:eastAsia="MS Mincho"/>
          <w:lang w:eastAsia="ja-JP"/>
        </w:rPr>
        <w:t xml:space="preserve"> Rel-16</w:t>
      </w:r>
      <w:r>
        <w:rPr>
          <w:rFonts w:eastAsia="MS Mincho"/>
          <w:lang w:eastAsia="ja-JP"/>
        </w:rPr>
        <w:t xml:space="preserve">. Aggressive UE processing timeline for PUSCH preparation and </w:t>
      </w:r>
      <w:r w:rsidRPr="00F70223">
        <w:rPr>
          <w:rFonts w:eastAsia="MS Mincho"/>
          <w:lang w:eastAsia="ja-JP"/>
        </w:rPr>
        <w:t xml:space="preserve">PDCCH </w:t>
      </w:r>
      <w:r w:rsidR="00F70223" w:rsidRPr="00F70223">
        <w:rPr>
          <w:rFonts w:eastAsia="MS Mincho"/>
          <w:lang w:eastAsia="ja-JP"/>
        </w:rPr>
        <w:t>processing</w:t>
      </w:r>
      <w:r>
        <w:rPr>
          <w:rFonts w:eastAsia="MS Mincho"/>
          <w:lang w:eastAsia="ja-JP"/>
        </w:rPr>
        <w:t xml:space="preserve"> is supported as well in Rel-15</w:t>
      </w:r>
      <w:r w:rsidR="00715EB9">
        <w:rPr>
          <w:rFonts w:eastAsia="MS Mincho"/>
          <w:lang w:eastAsia="ja-JP"/>
        </w:rPr>
        <w:t xml:space="preserve"> as UE capability-2</w:t>
      </w:r>
      <w:r>
        <w:rPr>
          <w:rFonts w:eastAsia="MS Mincho"/>
          <w:lang w:eastAsia="ja-JP"/>
        </w:rPr>
        <w:t>.</w:t>
      </w:r>
      <w:r w:rsidR="00F70223">
        <w:rPr>
          <w:rFonts w:eastAsia="MS Mincho"/>
          <w:lang w:eastAsia="ja-JP"/>
        </w:rPr>
        <w:t xml:space="preserve"> These design aspects can be the main feature to enable URLLC uses-cases in Rel-16.</w:t>
      </w:r>
    </w:p>
    <w:p w:rsidR="00F70223" w:rsidRDefault="00E956BF" w:rsidP="00715EB9">
      <w:pPr>
        <w:spacing w:after="120"/>
        <w:jc w:val="both"/>
        <w:rPr>
          <w:rFonts w:eastAsia="MS Mincho"/>
          <w:lang w:eastAsia="ja-JP"/>
        </w:rPr>
      </w:pPr>
      <w:r>
        <w:rPr>
          <w:rFonts w:eastAsia="MS Mincho"/>
          <w:lang w:eastAsia="ja-JP"/>
        </w:rPr>
        <w:t>The incurred latency depends on the procedure used for the transmission. For</w:t>
      </w:r>
      <w:r w:rsidR="00A37EB2">
        <w:rPr>
          <w:rFonts w:eastAsia="MS Mincho"/>
          <w:lang w:eastAsia="ja-JP"/>
        </w:rPr>
        <w:t xml:space="preserve"> DL</w:t>
      </w:r>
      <w:r w:rsidR="00F70223">
        <w:rPr>
          <w:rFonts w:eastAsia="MS Mincho"/>
          <w:lang w:eastAsia="ja-JP"/>
        </w:rPr>
        <w:t xml:space="preserve"> transmission with dynamic scheduling</w:t>
      </w:r>
      <w:r>
        <w:rPr>
          <w:rFonts w:eastAsia="MS Mincho"/>
          <w:lang w:eastAsia="ja-JP"/>
        </w:rPr>
        <w:t>, the</w:t>
      </w:r>
      <w:r w:rsidR="00A37EB2">
        <w:rPr>
          <w:rFonts w:eastAsia="MS Mincho"/>
          <w:lang w:eastAsia="ja-JP"/>
        </w:rPr>
        <w:t xml:space="preserve">re </w:t>
      </w:r>
      <w:r w:rsidR="006B7A5C">
        <w:rPr>
          <w:rFonts w:eastAsia="MS Mincho"/>
          <w:lang w:eastAsia="ja-JP"/>
        </w:rPr>
        <w:t xml:space="preserve">are </w:t>
      </w:r>
      <w:r w:rsidR="00A37EB2">
        <w:rPr>
          <w:rFonts w:eastAsia="MS Mincho"/>
          <w:lang w:eastAsia="ja-JP"/>
        </w:rPr>
        <w:t>several elements that contribute</w:t>
      </w:r>
      <w:r w:rsidR="006B7A5C">
        <w:rPr>
          <w:rFonts w:eastAsia="MS Mincho"/>
          <w:lang w:eastAsia="ja-JP"/>
        </w:rPr>
        <w:t xml:space="preserve"> to</w:t>
      </w:r>
      <w:r w:rsidR="00A37EB2">
        <w:rPr>
          <w:rFonts w:eastAsia="MS Mincho"/>
          <w:lang w:eastAsia="ja-JP"/>
        </w:rPr>
        <w:t xml:space="preserve"> the total latency as depicted in </w:t>
      </w:r>
      <w:r w:rsidR="00A37EB2">
        <w:rPr>
          <w:rFonts w:eastAsia="MS Mincho"/>
          <w:lang w:eastAsia="ja-JP"/>
        </w:rPr>
        <w:fldChar w:fldCharType="begin"/>
      </w:r>
      <w:r w:rsidR="00A37EB2">
        <w:rPr>
          <w:rFonts w:eastAsia="MS Mincho"/>
          <w:lang w:eastAsia="ja-JP"/>
        </w:rPr>
        <w:instrText xml:space="preserve"> REF _Ref528948047 \h  \* MERGEFORMAT </w:instrText>
      </w:r>
      <w:r w:rsidR="00A37EB2">
        <w:rPr>
          <w:rFonts w:eastAsia="MS Mincho"/>
          <w:lang w:eastAsia="ja-JP"/>
        </w:rPr>
      </w:r>
      <w:r w:rsidR="00A37EB2">
        <w:rPr>
          <w:rFonts w:eastAsia="MS Mincho"/>
          <w:lang w:eastAsia="ja-JP"/>
        </w:rPr>
        <w:fldChar w:fldCharType="separate"/>
      </w:r>
      <w:r w:rsidR="00C84801" w:rsidRPr="00B76D86">
        <w:t xml:space="preserve">Figure </w:t>
      </w:r>
      <w:r w:rsidR="00C84801" w:rsidRPr="00C84801">
        <w:rPr>
          <w:noProof/>
        </w:rPr>
        <w:t>1</w:t>
      </w:r>
      <w:r w:rsidR="00A37EB2">
        <w:rPr>
          <w:rFonts w:eastAsia="MS Mincho"/>
          <w:lang w:eastAsia="ja-JP"/>
        </w:rPr>
        <w:fldChar w:fldCharType="end"/>
      </w:r>
      <w:r w:rsidR="00A37EB2">
        <w:rPr>
          <w:rFonts w:eastAsia="MS Mincho"/>
          <w:lang w:eastAsia="ja-JP"/>
        </w:rPr>
        <w:t>.</w:t>
      </w:r>
      <w:r>
        <w:rPr>
          <w:rFonts w:eastAsia="MS Mincho"/>
          <w:lang w:eastAsia="ja-JP"/>
        </w:rPr>
        <w:t xml:space="preserve"> </w:t>
      </w:r>
    </w:p>
    <w:p w:rsidR="00DA18D7" w:rsidRDefault="00DA18D7" w:rsidP="00DA18D7">
      <w:pPr>
        <w:spacing w:after="0"/>
        <w:jc w:val="center"/>
      </w:pPr>
      <w:r w:rsidRPr="00A37EB2">
        <w:rPr>
          <w:noProof/>
          <w:lang w:val="en-US"/>
        </w:rPr>
        <w:drawing>
          <wp:inline distT="0" distB="0" distL="0" distR="0" wp14:anchorId="54072BFB" wp14:editId="322F3019">
            <wp:extent cx="5251450" cy="1847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1450" cy="1847850"/>
                    </a:xfrm>
                    <a:prstGeom prst="rect">
                      <a:avLst/>
                    </a:prstGeom>
                    <a:noFill/>
                    <a:ln>
                      <a:noFill/>
                    </a:ln>
                  </pic:spPr>
                </pic:pic>
              </a:graphicData>
            </a:graphic>
          </wp:inline>
        </w:drawing>
      </w:r>
    </w:p>
    <w:p w:rsidR="00DA18D7" w:rsidRPr="00E21771" w:rsidRDefault="00DA18D7" w:rsidP="00055036">
      <w:pPr>
        <w:pStyle w:val="Caption"/>
        <w:spacing w:before="0"/>
        <w:jc w:val="center"/>
        <w:rPr>
          <w:rFonts w:eastAsia="MS Mincho"/>
          <w:b w:val="0"/>
          <w:i/>
          <w:strike/>
          <w:lang w:eastAsia="ja-JP"/>
        </w:rPr>
      </w:pPr>
      <w:bookmarkStart w:id="3" w:name="_Ref528948047"/>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0905AF">
        <w:rPr>
          <w:b w:val="0"/>
          <w:noProof/>
        </w:rPr>
        <w:t>1</w:t>
      </w:r>
      <w:r w:rsidRPr="00B76D86">
        <w:rPr>
          <w:b w:val="0"/>
        </w:rPr>
        <w:fldChar w:fldCharType="end"/>
      </w:r>
      <w:bookmarkEnd w:id="3"/>
      <w:r w:rsidRPr="00B76D86">
        <w:rPr>
          <w:b w:val="0"/>
        </w:rPr>
        <w:t xml:space="preserve">: </w:t>
      </w:r>
      <w:r w:rsidRPr="00A37EB2">
        <w:rPr>
          <w:b w:val="0"/>
        </w:rPr>
        <w:t>Latency associated with different channels with a single HARQ transmission</w:t>
      </w:r>
      <w:r>
        <w:rPr>
          <w:b w:val="0"/>
        </w:rPr>
        <w:t>.</w:t>
      </w:r>
    </w:p>
    <w:p w:rsidR="00F70223" w:rsidRDefault="00F70223" w:rsidP="008269C4">
      <w:pPr>
        <w:spacing w:after="120"/>
        <w:jc w:val="both"/>
        <w:rPr>
          <w:rFonts w:eastAsia="MS Mincho"/>
          <w:lang w:eastAsia="ja-JP"/>
        </w:rPr>
      </w:pPr>
      <w:r>
        <w:rPr>
          <w:rFonts w:eastAsia="MS Mincho"/>
          <w:lang w:eastAsia="ja-JP"/>
        </w:rPr>
        <w:t>For UL transmission, configured-grant is the most suitable approach for meeting the URLLC latency requirement for small subcarrier spacing (e.g. 15</w:t>
      </w:r>
      <w:r w:rsidR="00E21771">
        <w:rPr>
          <w:rFonts w:eastAsia="MS Mincho"/>
          <w:lang w:eastAsia="ja-JP"/>
        </w:rPr>
        <w:t xml:space="preserve"> k</w:t>
      </w:r>
      <w:r>
        <w:rPr>
          <w:rFonts w:eastAsia="MS Mincho"/>
          <w:lang w:eastAsia="ja-JP"/>
        </w:rPr>
        <w:t>Hz</w:t>
      </w:r>
      <w:r w:rsidRPr="00F927F8">
        <w:rPr>
          <w:rFonts w:eastAsia="MS Mincho"/>
          <w:lang w:eastAsia="ja-JP"/>
        </w:rPr>
        <w:t>)</w:t>
      </w:r>
      <w:r w:rsidR="00F927F8" w:rsidRPr="00F927F8">
        <w:rPr>
          <w:rFonts w:eastAsia="MS Mincho"/>
          <w:lang w:eastAsia="ja-JP"/>
        </w:rPr>
        <w:t xml:space="preserve"> </w:t>
      </w:r>
      <w:r w:rsidR="00F927F8" w:rsidRPr="00F927F8">
        <w:rPr>
          <w:rFonts w:eastAsia="MS Mincho"/>
          <w:lang w:eastAsia="ja-JP"/>
        </w:rPr>
        <w:fldChar w:fldCharType="begin"/>
      </w:r>
      <w:r w:rsidR="00F927F8" w:rsidRPr="00F927F8">
        <w:rPr>
          <w:rFonts w:eastAsia="MS Mincho"/>
          <w:lang w:eastAsia="ja-JP"/>
        </w:rPr>
        <w:instrText xml:space="preserve"> REF _Ref528951969 \r \h </w:instrText>
      </w:r>
      <w:r w:rsidR="00F927F8" w:rsidRPr="00F927F8">
        <w:rPr>
          <w:rFonts w:eastAsia="MS Mincho"/>
          <w:lang w:eastAsia="ja-JP"/>
        </w:rPr>
      </w:r>
      <w:r w:rsidR="00F927F8" w:rsidRPr="00F927F8">
        <w:rPr>
          <w:rFonts w:eastAsia="MS Mincho"/>
          <w:lang w:eastAsia="ja-JP"/>
        </w:rPr>
        <w:fldChar w:fldCharType="separate"/>
      </w:r>
      <w:r w:rsidR="00C84801">
        <w:rPr>
          <w:rFonts w:eastAsia="MS Mincho"/>
          <w:lang w:eastAsia="ja-JP"/>
        </w:rPr>
        <w:t>[4]</w:t>
      </w:r>
      <w:r w:rsidR="00F927F8" w:rsidRPr="00F927F8">
        <w:rPr>
          <w:rFonts w:eastAsia="MS Mincho"/>
          <w:lang w:eastAsia="ja-JP"/>
        </w:rPr>
        <w:fldChar w:fldCharType="end"/>
      </w:r>
      <w:r w:rsidRPr="00F927F8">
        <w:rPr>
          <w:rFonts w:eastAsia="MS Mincho"/>
          <w:lang w:eastAsia="ja-JP"/>
        </w:rPr>
        <w:t xml:space="preserve">. </w:t>
      </w:r>
      <w:r>
        <w:rPr>
          <w:rFonts w:eastAsia="MS Mincho"/>
          <w:lang w:eastAsia="ja-JP"/>
        </w:rPr>
        <w:t>For, larger subcarrier spacing (e.g. 60</w:t>
      </w:r>
      <w:r w:rsidR="009A2FBB">
        <w:rPr>
          <w:rFonts w:eastAsia="MS Mincho"/>
          <w:lang w:eastAsia="ja-JP"/>
        </w:rPr>
        <w:t xml:space="preserve"> k</w:t>
      </w:r>
      <w:r>
        <w:rPr>
          <w:rFonts w:eastAsia="MS Mincho"/>
          <w:lang w:eastAsia="ja-JP"/>
        </w:rPr>
        <w:t xml:space="preserve">Hz), the current capability#2 for PUSCH preparation time is sufficient to meet the latency requirements in dynamic-grant scheme. </w:t>
      </w:r>
    </w:p>
    <w:p w:rsidR="00F70223" w:rsidRDefault="004D63FE" w:rsidP="00F70223">
      <w:pPr>
        <w:spacing w:after="120"/>
        <w:jc w:val="both"/>
        <w:rPr>
          <w:rFonts w:eastAsia="MS Mincho"/>
          <w:lang w:eastAsia="ja-JP"/>
        </w:rPr>
      </w:pPr>
      <w:r>
        <w:rPr>
          <w:rFonts w:eastAsia="MS Mincho"/>
          <w:b/>
          <w:i/>
          <w:lang w:eastAsia="ja-JP"/>
        </w:rPr>
        <w:t>Observation 1</w:t>
      </w:r>
      <w:r w:rsidR="00F70223" w:rsidRPr="00F70223">
        <w:rPr>
          <w:rFonts w:eastAsia="MS Mincho"/>
          <w:b/>
          <w:i/>
          <w:lang w:eastAsia="ja-JP"/>
        </w:rPr>
        <w:t>: For small subcarrier spacing (e.g. 15</w:t>
      </w:r>
      <w:r w:rsidR="00CC426C">
        <w:rPr>
          <w:rFonts w:eastAsia="MS Mincho"/>
          <w:b/>
          <w:i/>
          <w:lang w:eastAsia="ja-JP"/>
        </w:rPr>
        <w:t xml:space="preserve"> k</w:t>
      </w:r>
      <w:r w:rsidR="00F70223" w:rsidRPr="00F70223">
        <w:rPr>
          <w:rFonts w:eastAsia="MS Mincho"/>
          <w:b/>
          <w:i/>
          <w:lang w:eastAsia="ja-JP"/>
        </w:rPr>
        <w:t>Hz), configured-grant operation to meet URLLC requirements</w:t>
      </w:r>
      <w:r w:rsidR="00F70223">
        <w:rPr>
          <w:rFonts w:eastAsia="MS Mincho"/>
          <w:b/>
          <w:i/>
          <w:lang w:eastAsia="ja-JP"/>
        </w:rPr>
        <w:t>.</w:t>
      </w:r>
    </w:p>
    <w:p w:rsidR="006B7A5C" w:rsidRPr="00F70223" w:rsidRDefault="006B7A5C" w:rsidP="006B7A5C">
      <w:pPr>
        <w:spacing w:after="120"/>
        <w:jc w:val="both"/>
        <w:rPr>
          <w:rFonts w:eastAsia="MS Mincho"/>
          <w:b/>
          <w:i/>
          <w:lang w:eastAsia="ja-JP"/>
        </w:rPr>
      </w:pPr>
    </w:p>
    <w:p w:rsidR="006B7A5C" w:rsidRPr="00D0384B" w:rsidRDefault="006B7A5C" w:rsidP="006B7A5C">
      <w:pPr>
        <w:pStyle w:val="Heading1"/>
        <w:rPr>
          <w:lang w:eastAsia="ko-KR"/>
        </w:rPr>
      </w:pPr>
      <w:r w:rsidRPr="00D0384B">
        <w:rPr>
          <w:lang w:eastAsia="ko-KR"/>
        </w:rPr>
        <w:t>Aggressive UE processing time capability</w:t>
      </w:r>
    </w:p>
    <w:p w:rsidR="00185EB5" w:rsidRPr="00D0384B" w:rsidRDefault="00185EB5" w:rsidP="00185EB5">
      <w:pPr>
        <w:rPr>
          <w:lang w:eastAsia="ko-KR"/>
        </w:rPr>
      </w:pPr>
      <w:r w:rsidRPr="00D0384B">
        <w:rPr>
          <w:lang w:eastAsia="ko-KR"/>
        </w:rPr>
        <w:t xml:space="preserve">From </w:t>
      </w:r>
      <w:r w:rsidRPr="00D0384B">
        <w:rPr>
          <w:lang w:eastAsia="ko-KR"/>
        </w:rPr>
        <w:fldChar w:fldCharType="begin"/>
      </w:r>
      <w:r w:rsidRPr="00D0384B">
        <w:rPr>
          <w:lang w:eastAsia="ko-KR"/>
        </w:rPr>
        <w:instrText xml:space="preserve"> REF _Ref534804268 \h </w:instrText>
      </w:r>
      <w:r w:rsidRPr="00D0384B">
        <w:rPr>
          <w:lang w:eastAsia="ko-KR"/>
        </w:rPr>
      </w:r>
      <w:r w:rsidRPr="00D0384B">
        <w:rPr>
          <w:lang w:eastAsia="ko-KR"/>
        </w:rPr>
        <w:fldChar w:fldCharType="separate"/>
      </w:r>
      <w:r w:rsidR="00C84801" w:rsidRPr="00D0384B">
        <w:t xml:space="preserve">Figure </w:t>
      </w:r>
      <w:r w:rsidR="00C84801">
        <w:rPr>
          <w:noProof/>
        </w:rPr>
        <w:t>2</w:t>
      </w:r>
      <w:r w:rsidRPr="00D0384B">
        <w:rPr>
          <w:lang w:eastAsia="ko-KR"/>
        </w:rPr>
        <w:fldChar w:fldCharType="end"/>
      </w:r>
      <w:r w:rsidRPr="00D0384B">
        <w:rPr>
          <w:lang w:eastAsia="ko-KR"/>
        </w:rPr>
        <w:t>, the 1</w:t>
      </w:r>
      <w:r w:rsidR="00CB7817" w:rsidRPr="00D0384B">
        <w:rPr>
          <w:lang w:eastAsia="ko-KR"/>
        </w:rPr>
        <w:t xml:space="preserve"> </w:t>
      </w:r>
      <w:r w:rsidRPr="00D0384B">
        <w:rPr>
          <w:lang w:eastAsia="ko-KR"/>
        </w:rPr>
        <w:t>ms latency requirement</w:t>
      </w:r>
      <w:r w:rsidR="00CE26CD" w:rsidRPr="00D0384B">
        <w:rPr>
          <w:lang w:eastAsia="ko-KR"/>
        </w:rPr>
        <w:t xml:space="preserve"> for DL transmission</w:t>
      </w:r>
      <w:r w:rsidRPr="00D0384B">
        <w:rPr>
          <w:lang w:eastAsia="ko-KR"/>
        </w:rPr>
        <w:t xml:space="preserve"> can be met </w:t>
      </w:r>
      <w:r w:rsidR="005F3281" w:rsidRPr="00D0384B">
        <w:rPr>
          <w:lang w:eastAsia="ko-KR"/>
        </w:rPr>
        <w:t>using PDCCH monitoring periodicity of 4 OS</w:t>
      </w:r>
      <w:r w:rsidR="00B82B41" w:rsidRPr="00D0384B">
        <w:rPr>
          <w:lang w:eastAsia="ko-KR"/>
        </w:rPr>
        <w:t xml:space="preserve"> for single shot transmission with SCS</w:t>
      </w:r>
      <w:r w:rsidR="00792D88" w:rsidRPr="00D0384B">
        <w:rPr>
          <w:lang w:eastAsia="ko-KR"/>
        </w:rPr>
        <w:t xml:space="preserve"> </w:t>
      </w:r>
      <w:r w:rsidR="00B82B41" w:rsidRPr="00D0384B">
        <w:rPr>
          <w:lang w:eastAsia="ko-KR"/>
        </w:rPr>
        <w:t>=15kHz</w:t>
      </w:r>
      <w:r w:rsidR="00AF165D" w:rsidRPr="00D0384B">
        <w:rPr>
          <w:lang w:eastAsia="ko-KR"/>
        </w:rPr>
        <w:t>. This requires at least 3</w:t>
      </w:r>
      <w:r w:rsidR="00D03A2B" w:rsidRPr="00D0384B">
        <w:rPr>
          <w:lang w:eastAsia="ko-KR"/>
        </w:rPr>
        <w:t xml:space="preserve"> </w:t>
      </w:r>
      <w:r w:rsidR="00C82363" w:rsidRPr="00D0384B">
        <w:rPr>
          <w:lang w:eastAsia="ko-KR"/>
        </w:rPr>
        <w:t xml:space="preserve">PDCCH </w:t>
      </w:r>
      <w:r w:rsidR="005F3281" w:rsidRPr="00D0384B">
        <w:rPr>
          <w:lang w:eastAsia="ko-KR"/>
        </w:rPr>
        <w:t xml:space="preserve">monitoring occasions per slot. </w:t>
      </w:r>
    </w:p>
    <w:p w:rsidR="00185EB5" w:rsidRPr="00D0384B" w:rsidRDefault="00185EB5" w:rsidP="00185EB5">
      <w:pPr>
        <w:rPr>
          <w:lang w:eastAsia="ko-KR"/>
        </w:rPr>
      </w:pPr>
    </w:p>
    <w:p w:rsidR="00185EB5" w:rsidRPr="00D0384B" w:rsidRDefault="00185EB5" w:rsidP="00185EB5">
      <w:pPr>
        <w:keepNext/>
        <w:spacing w:after="120"/>
        <w:jc w:val="center"/>
      </w:pPr>
      <w:r w:rsidRPr="00D0384B">
        <w:rPr>
          <w:noProof/>
          <w:lang w:val="en-US"/>
        </w:rPr>
        <w:drawing>
          <wp:inline distT="0" distB="0" distL="0" distR="0" wp14:anchorId="70CFE31D" wp14:editId="486C66A1">
            <wp:extent cx="4213140" cy="21924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3591" cy="2208287"/>
                    </a:xfrm>
                    <a:prstGeom prst="rect">
                      <a:avLst/>
                    </a:prstGeom>
                  </pic:spPr>
                </pic:pic>
              </a:graphicData>
            </a:graphic>
          </wp:inline>
        </w:drawing>
      </w:r>
    </w:p>
    <w:p w:rsidR="006B7A5C" w:rsidRPr="00D0384B" w:rsidRDefault="00185EB5" w:rsidP="00185EB5">
      <w:pPr>
        <w:pStyle w:val="Caption"/>
        <w:jc w:val="center"/>
      </w:pPr>
      <w:bookmarkStart w:id="4" w:name="_Ref534804268"/>
      <w:r w:rsidRPr="00D0384B">
        <w:t xml:space="preserve">Figure </w:t>
      </w:r>
      <w:r w:rsidRPr="00D0384B">
        <w:fldChar w:fldCharType="begin"/>
      </w:r>
      <w:r w:rsidRPr="00D0384B">
        <w:instrText xml:space="preserve"> SEQ Figure \* ARABIC </w:instrText>
      </w:r>
      <w:r w:rsidRPr="00D0384B">
        <w:fldChar w:fldCharType="separate"/>
      </w:r>
      <w:r w:rsidR="000905AF">
        <w:rPr>
          <w:noProof/>
        </w:rPr>
        <w:t>2</w:t>
      </w:r>
      <w:r w:rsidRPr="00D0384B">
        <w:fldChar w:fldCharType="end"/>
      </w:r>
      <w:bookmarkEnd w:id="4"/>
      <w:r w:rsidRPr="00D0384B">
        <w:t xml:space="preserve"> : DL latencies based on various PDCCH monitoring configurations.</w:t>
      </w:r>
    </w:p>
    <w:p w:rsidR="006B31A8" w:rsidRPr="00D0384B" w:rsidRDefault="00AF165D" w:rsidP="006B31A8">
      <w:r w:rsidRPr="00D0384B">
        <w:t xml:space="preserve">Therefore, the latency requirement can be met </w:t>
      </w:r>
      <w:r w:rsidR="00CD5B44" w:rsidRPr="00D0384B">
        <w:rPr>
          <w:lang w:eastAsia="ko-KR"/>
        </w:rPr>
        <w:t>for single shot transmission with SCS</w:t>
      </w:r>
      <w:r w:rsidR="00792D88" w:rsidRPr="00D0384B">
        <w:rPr>
          <w:lang w:eastAsia="ko-KR"/>
        </w:rPr>
        <w:t xml:space="preserve"> </w:t>
      </w:r>
      <w:r w:rsidR="00CD5B44" w:rsidRPr="00D0384B">
        <w:rPr>
          <w:lang w:eastAsia="ko-KR"/>
        </w:rPr>
        <w:t>=</w:t>
      </w:r>
      <w:r w:rsidR="00792D88" w:rsidRPr="00D0384B">
        <w:rPr>
          <w:lang w:eastAsia="ko-KR"/>
        </w:rPr>
        <w:t xml:space="preserve"> </w:t>
      </w:r>
      <w:r w:rsidR="00CD5B44" w:rsidRPr="00D0384B">
        <w:rPr>
          <w:lang w:eastAsia="ko-KR"/>
        </w:rPr>
        <w:t>15</w:t>
      </w:r>
      <w:r w:rsidR="00792D88" w:rsidRPr="00D0384B">
        <w:rPr>
          <w:lang w:eastAsia="ko-KR"/>
        </w:rPr>
        <w:t xml:space="preserve"> </w:t>
      </w:r>
      <w:r w:rsidR="00CD5B44" w:rsidRPr="00D0384B">
        <w:rPr>
          <w:lang w:eastAsia="ko-KR"/>
        </w:rPr>
        <w:t>kHz</w:t>
      </w:r>
      <w:r w:rsidR="00CD5B44" w:rsidRPr="00D0384B">
        <w:t xml:space="preserve"> </w:t>
      </w:r>
      <w:r w:rsidRPr="00D0384B">
        <w:t>but with</w:t>
      </w:r>
      <w:r w:rsidR="009F3160" w:rsidRPr="00D0384B">
        <w:t xml:space="preserve"> at least</w:t>
      </w:r>
      <w:r w:rsidRPr="00D0384B">
        <w:t xml:space="preserve"> 3 monitoring occasions. </w:t>
      </w:r>
      <w:r w:rsidR="006B31A8" w:rsidRPr="00D0384B">
        <w:t xml:space="preserve">To </w:t>
      </w:r>
      <w:r w:rsidRPr="00D0384B">
        <w:t>reduce</w:t>
      </w:r>
      <w:r w:rsidR="006B31A8" w:rsidRPr="00D0384B">
        <w:t xml:space="preserve"> the</w:t>
      </w:r>
      <w:r w:rsidRPr="00D0384B">
        <w:t xml:space="preserve"> number of required</w:t>
      </w:r>
      <w:r w:rsidR="006B31A8" w:rsidRPr="00D0384B">
        <w:t xml:space="preserve"> </w:t>
      </w:r>
      <w:r w:rsidRPr="00D0384B">
        <w:t>monitoring occasions</w:t>
      </w:r>
      <w:r w:rsidR="00CD5B44" w:rsidRPr="00D0384B">
        <w:t xml:space="preserve"> to 2 instead of 3</w:t>
      </w:r>
      <w:r w:rsidR="006B31A8" w:rsidRPr="00D0384B">
        <w:t xml:space="preserve">, </w:t>
      </w:r>
      <w:r w:rsidR="00792D88" w:rsidRPr="00D0384B">
        <w:t xml:space="preserve">we need </w:t>
      </w:r>
      <w:r w:rsidRPr="00D0384B">
        <w:t xml:space="preserve">6 or 7 OS </w:t>
      </w:r>
      <w:r w:rsidRPr="00D0384B">
        <w:lastRenderedPageBreak/>
        <w:t xml:space="preserve">PDCCH </w:t>
      </w:r>
      <w:r w:rsidR="00792D88" w:rsidRPr="00D0384B">
        <w:t xml:space="preserve">monitoring </w:t>
      </w:r>
      <w:r w:rsidRPr="00D0384B">
        <w:t xml:space="preserve">periodicity. </w:t>
      </w:r>
      <w:r w:rsidR="00792D88" w:rsidRPr="00D0384B">
        <w:t>Obviously, with 6 or 7 OS periodicity, the 1 ms latency requirement is not met</w:t>
      </w:r>
      <w:r w:rsidR="00AF342F" w:rsidRPr="00D0384B">
        <w:t xml:space="preserve"> unless we </w:t>
      </w:r>
      <w:r w:rsidR="000C645F" w:rsidRPr="00D0384B">
        <w:t>attempt</w:t>
      </w:r>
      <w:r w:rsidR="00AF342F" w:rsidRPr="00D0384B">
        <w:t xml:space="preserve"> to reduce the processing time N1</w:t>
      </w:r>
      <w:r w:rsidR="00792D88" w:rsidRPr="00D0384B">
        <w:t xml:space="preserve">.  </w:t>
      </w:r>
    </w:p>
    <w:p w:rsidR="0033722E" w:rsidRPr="00D0384B" w:rsidRDefault="0033722E" w:rsidP="0033722E">
      <w:r w:rsidRPr="00D0384B">
        <w:t xml:space="preserve">From </w:t>
      </w:r>
      <w:r w:rsidRPr="00D0384B">
        <w:fldChar w:fldCharType="begin"/>
      </w:r>
      <w:r w:rsidRPr="00D0384B">
        <w:instrText xml:space="preserve"> REF _Ref534807330 \h </w:instrText>
      </w:r>
      <w:r w:rsidRPr="00D0384B">
        <w:fldChar w:fldCharType="separate"/>
      </w:r>
      <w:r w:rsidR="00C84801" w:rsidRPr="00D0384B">
        <w:t xml:space="preserve">Figure </w:t>
      </w:r>
      <w:r w:rsidR="00C84801">
        <w:rPr>
          <w:noProof/>
        </w:rPr>
        <w:t>3</w:t>
      </w:r>
      <w:r w:rsidRPr="00D0384B">
        <w:fldChar w:fldCharType="end"/>
      </w:r>
      <w:r w:rsidRPr="00D0384B">
        <w:t xml:space="preserve"> and </w:t>
      </w:r>
      <w:r w:rsidRPr="00D0384B">
        <w:fldChar w:fldCharType="begin"/>
      </w:r>
      <w:r w:rsidRPr="00D0384B">
        <w:instrText xml:space="preserve"> REF _Ref534807298 \h </w:instrText>
      </w:r>
      <w:r w:rsidRPr="00D0384B">
        <w:fldChar w:fldCharType="separate"/>
      </w:r>
      <w:r w:rsidR="00C84801" w:rsidRPr="00D0384B">
        <w:t xml:space="preserve">Figure </w:t>
      </w:r>
      <w:r w:rsidR="00C84801">
        <w:rPr>
          <w:noProof/>
        </w:rPr>
        <w:t>4</w:t>
      </w:r>
      <w:r w:rsidRPr="00D0384B">
        <w:fldChar w:fldCharType="end"/>
      </w:r>
      <w:r w:rsidRPr="00D0384B">
        <w:t xml:space="preserve">, it is not feasible to meet the latency requirement with </w:t>
      </w:r>
      <w:r w:rsidR="002C0602" w:rsidRPr="00D0384B">
        <w:t>6 or 7 OS PDCCH monitoring</w:t>
      </w:r>
      <w:r w:rsidRPr="00D0384B">
        <w:t xml:space="preserve"> periodicities unless 6 OS periodicity </w:t>
      </w:r>
      <w:r w:rsidR="00FE206F" w:rsidRPr="00D0384B">
        <w:t>is used with N1</w:t>
      </w:r>
      <w:r w:rsidR="009744BF" w:rsidRPr="00D0384B">
        <w:t xml:space="preserve"> </w:t>
      </w:r>
      <w:r w:rsidR="00FE206F" w:rsidRPr="00D0384B">
        <w:t>=</w:t>
      </w:r>
      <w:r w:rsidR="009744BF" w:rsidRPr="00D0384B">
        <w:t xml:space="preserve"> </w:t>
      </w:r>
      <w:r w:rsidR="00FE206F" w:rsidRPr="00D0384B">
        <w:t xml:space="preserve">1 which is very </w:t>
      </w:r>
      <w:r w:rsidR="005B1206" w:rsidRPr="00D0384B">
        <w:t xml:space="preserve">extreme and very </w:t>
      </w:r>
      <w:r w:rsidR="00B801EB" w:rsidRPr="00D0384B">
        <w:t>aggressive</w:t>
      </w:r>
      <w:r w:rsidR="00FE206F" w:rsidRPr="00D0384B">
        <w:t xml:space="preserve"> to support at the UE side. </w:t>
      </w:r>
    </w:p>
    <w:p w:rsidR="00C82363" w:rsidRPr="00D0384B" w:rsidRDefault="00C82363" w:rsidP="0033722E"/>
    <w:p w:rsidR="006B7A5C" w:rsidRPr="00D0384B" w:rsidRDefault="006B7A5C" w:rsidP="008269C4">
      <w:pPr>
        <w:spacing w:after="120"/>
        <w:jc w:val="both"/>
        <w:rPr>
          <w:rFonts w:eastAsia="MS Mincho"/>
          <w:b/>
          <w:i/>
          <w:lang w:eastAsia="ja-JP"/>
        </w:rPr>
      </w:pPr>
    </w:p>
    <w:p w:rsidR="00EE4F89" w:rsidRPr="00D0384B" w:rsidRDefault="00EE4F89" w:rsidP="00EE4F89">
      <w:pPr>
        <w:keepNext/>
        <w:spacing w:after="120"/>
        <w:jc w:val="center"/>
      </w:pPr>
      <w:bookmarkStart w:id="5" w:name="_GoBack"/>
      <w:r w:rsidRPr="00D0384B">
        <w:rPr>
          <w:noProof/>
          <w:lang w:val="en-US"/>
        </w:rPr>
        <w:drawing>
          <wp:inline distT="0" distB="0" distL="0" distR="0" wp14:anchorId="0AE9596D" wp14:editId="28CDBFCC">
            <wp:extent cx="4312655" cy="198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4987" cy="2000647"/>
                    </a:xfrm>
                    <a:prstGeom prst="rect">
                      <a:avLst/>
                    </a:prstGeom>
                  </pic:spPr>
                </pic:pic>
              </a:graphicData>
            </a:graphic>
          </wp:inline>
        </w:drawing>
      </w:r>
      <w:bookmarkEnd w:id="5"/>
    </w:p>
    <w:p w:rsidR="006B7A5C" w:rsidRPr="00D0384B" w:rsidRDefault="00EE4F89" w:rsidP="00EE4F89">
      <w:pPr>
        <w:pStyle w:val="Caption"/>
        <w:jc w:val="center"/>
        <w:rPr>
          <w:rFonts w:eastAsia="MS Mincho"/>
          <w:b w:val="0"/>
          <w:i/>
          <w:lang w:eastAsia="ja-JP"/>
        </w:rPr>
      </w:pPr>
      <w:bookmarkStart w:id="6" w:name="_Ref534807330"/>
      <w:r w:rsidRPr="00D0384B">
        <w:t xml:space="preserve">Figure </w:t>
      </w:r>
      <w:r w:rsidRPr="00D0384B">
        <w:fldChar w:fldCharType="begin"/>
      </w:r>
      <w:r w:rsidRPr="00D0384B">
        <w:instrText xml:space="preserve"> SEQ Figure \* ARABIC </w:instrText>
      </w:r>
      <w:r w:rsidRPr="00D0384B">
        <w:fldChar w:fldCharType="separate"/>
      </w:r>
      <w:r w:rsidR="000905AF">
        <w:rPr>
          <w:noProof/>
        </w:rPr>
        <w:t>3</w:t>
      </w:r>
      <w:r w:rsidRPr="00D0384B">
        <w:fldChar w:fldCharType="end"/>
      </w:r>
      <w:bookmarkEnd w:id="6"/>
      <w:r w:rsidRPr="00D0384B">
        <w:t xml:space="preserve"> : DL latencies based on 6 OS PDCCH monitoring periodicity and various values or N1</w:t>
      </w:r>
    </w:p>
    <w:p w:rsidR="00EE4F89" w:rsidRPr="00D0384B" w:rsidRDefault="00EE4F89" w:rsidP="00EE4F89">
      <w:pPr>
        <w:keepNext/>
        <w:spacing w:after="120"/>
        <w:jc w:val="center"/>
      </w:pPr>
      <w:r w:rsidRPr="00D0384B">
        <w:rPr>
          <w:noProof/>
          <w:lang w:val="en-US"/>
        </w:rPr>
        <w:drawing>
          <wp:inline distT="0" distB="0" distL="0" distR="0" wp14:anchorId="07323F6C" wp14:editId="16DCE104">
            <wp:extent cx="4182060" cy="2127250"/>
            <wp:effectExtent l="0" t="0" r="952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19999" cy="2146548"/>
                    </a:xfrm>
                    <a:prstGeom prst="rect">
                      <a:avLst/>
                    </a:prstGeom>
                  </pic:spPr>
                </pic:pic>
              </a:graphicData>
            </a:graphic>
          </wp:inline>
        </w:drawing>
      </w:r>
    </w:p>
    <w:p w:rsidR="006B7A5C" w:rsidRPr="00D0384B" w:rsidRDefault="00EE4F89" w:rsidP="00EE4F89">
      <w:pPr>
        <w:pStyle w:val="Caption"/>
        <w:jc w:val="center"/>
      </w:pPr>
      <w:bookmarkStart w:id="7" w:name="_Ref534807298"/>
      <w:r w:rsidRPr="00D0384B">
        <w:t xml:space="preserve">Figure </w:t>
      </w:r>
      <w:r w:rsidRPr="00D0384B">
        <w:fldChar w:fldCharType="begin"/>
      </w:r>
      <w:r w:rsidRPr="00D0384B">
        <w:instrText xml:space="preserve"> SEQ Figure \* ARABIC </w:instrText>
      </w:r>
      <w:r w:rsidRPr="00D0384B">
        <w:fldChar w:fldCharType="separate"/>
      </w:r>
      <w:r w:rsidR="000905AF">
        <w:rPr>
          <w:noProof/>
        </w:rPr>
        <w:t>4</w:t>
      </w:r>
      <w:r w:rsidRPr="00D0384B">
        <w:fldChar w:fldCharType="end"/>
      </w:r>
      <w:bookmarkEnd w:id="7"/>
      <w:r w:rsidRPr="00D0384B">
        <w:t xml:space="preserve"> : DL latencies based on 7 OS PDCCH monitoring periodicity and various values or N1</w:t>
      </w:r>
    </w:p>
    <w:p w:rsidR="004C0E14" w:rsidRPr="00F02C8A" w:rsidRDefault="005865F3" w:rsidP="006A02BA">
      <w:pPr>
        <w:rPr>
          <w:rFonts w:eastAsia="MS Mincho"/>
          <w:b/>
          <w:i/>
          <w:lang w:eastAsia="ja-JP"/>
        </w:rPr>
      </w:pPr>
      <w:r w:rsidRPr="00F02C8A">
        <w:rPr>
          <w:rFonts w:eastAsia="MS Mincho"/>
          <w:b/>
          <w:i/>
          <w:lang w:eastAsia="ja-JP"/>
        </w:rPr>
        <w:t>Observation</w:t>
      </w:r>
      <w:r w:rsidR="00F02C8A">
        <w:rPr>
          <w:rFonts w:eastAsia="MS Mincho"/>
          <w:b/>
          <w:i/>
          <w:lang w:eastAsia="ja-JP"/>
        </w:rPr>
        <w:t xml:space="preserve"> </w:t>
      </w:r>
      <w:r w:rsidR="004D63FE">
        <w:rPr>
          <w:rFonts w:eastAsia="MS Mincho"/>
          <w:b/>
          <w:i/>
          <w:lang w:eastAsia="ja-JP"/>
        </w:rPr>
        <w:t>2</w:t>
      </w:r>
      <w:r w:rsidRPr="00F02C8A">
        <w:rPr>
          <w:rFonts w:eastAsia="MS Mincho"/>
          <w:b/>
          <w:i/>
          <w:lang w:eastAsia="ja-JP"/>
        </w:rPr>
        <w:t>:</w:t>
      </w:r>
      <w:r w:rsidR="006A02BA" w:rsidRPr="00F02C8A">
        <w:rPr>
          <w:rFonts w:eastAsia="MS Mincho"/>
          <w:b/>
          <w:i/>
          <w:lang w:eastAsia="ja-JP"/>
        </w:rPr>
        <w:t xml:space="preserve"> Reducing the value of N1 </w:t>
      </w:r>
      <w:r w:rsidRPr="00F02C8A">
        <w:rPr>
          <w:rFonts w:eastAsia="MS Mincho"/>
          <w:b/>
          <w:i/>
          <w:lang w:eastAsia="ja-JP"/>
        </w:rPr>
        <w:t>doesn’t</w:t>
      </w:r>
      <w:r w:rsidR="006A02BA" w:rsidRPr="00F02C8A">
        <w:rPr>
          <w:rFonts w:eastAsia="MS Mincho"/>
          <w:b/>
          <w:i/>
          <w:lang w:eastAsia="ja-JP"/>
        </w:rPr>
        <w:t xml:space="preserve"> allow to reduce the number of required PDCCH monitoring occasions. </w:t>
      </w:r>
    </w:p>
    <w:p w:rsidR="00F83ACC" w:rsidRPr="00D0384B" w:rsidRDefault="00C3169A" w:rsidP="006A02BA">
      <w:r w:rsidRPr="00D0384B">
        <w:t>Also, one of the objectives of reducing the UE processing times N1/N2 is to accommodate more transmissions</w:t>
      </w:r>
      <w:r w:rsidR="00BD0E94" w:rsidRPr="00D0384B">
        <w:t xml:space="preserve"> within the 1ms budget</w:t>
      </w:r>
      <w:r w:rsidR="00F93DC9" w:rsidRPr="00D0384B">
        <w:t xml:space="preserve">. For example at SCS = 30 </w:t>
      </w:r>
      <w:r w:rsidR="00654D6C" w:rsidRPr="00D0384B">
        <w:t>kHz, two transmission</w:t>
      </w:r>
      <w:r w:rsidR="00C32ECE" w:rsidRPr="00D0384B">
        <w:t>s</w:t>
      </w:r>
      <w:r w:rsidR="00654D6C" w:rsidRPr="00D0384B">
        <w:t xml:space="preserve"> could be</w:t>
      </w:r>
      <w:r w:rsidR="00C32ECE" w:rsidRPr="00D0384B">
        <w:t xml:space="preserve"> currently</w:t>
      </w:r>
      <w:r w:rsidR="00654D6C" w:rsidRPr="00D0384B">
        <w:t xml:space="preserve"> accommodated using the current </w:t>
      </w:r>
      <w:r w:rsidR="00C32ECE" w:rsidRPr="00D0384B">
        <w:t>Rel-15 capability-2 N1 value</w:t>
      </w:r>
      <w:r w:rsidR="00654D6C" w:rsidRPr="00D0384B">
        <w:t xml:space="preserve"> </w:t>
      </w:r>
      <w:r w:rsidR="00C32ECE" w:rsidRPr="00D0384B">
        <w:t>(</w:t>
      </w:r>
      <w:r w:rsidR="00A326CB" w:rsidRPr="00D0384B">
        <w:t xml:space="preserve">and </w:t>
      </w:r>
      <w:r w:rsidR="00C32ECE" w:rsidRPr="00D0384B">
        <w:t xml:space="preserve">using the assumptions given in </w:t>
      </w:r>
      <w:r w:rsidR="00C32ECE" w:rsidRPr="00D0384B">
        <w:fldChar w:fldCharType="begin"/>
      </w:r>
      <w:r w:rsidR="00C32ECE" w:rsidRPr="00D0384B">
        <w:instrText xml:space="preserve"> REF _Ref525545843 \h  \* MERGEFORMAT </w:instrText>
      </w:r>
      <w:r w:rsidR="00C32ECE" w:rsidRPr="00D0384B">
        <w:fldChar w:fldCharType="separate"/>
      </w:r>
      <w:r w:rsidR="00C84801" w:rsidRPr="00FA623B">
        <w:t xml:space="preserve">Table </w:t>
      </w:r>
      <w:r w:rsidR="00C84801" w:rsidRPr="00C84801">
        <w:t>1</w:t>
      </w:r>
      <w:r w:rsidR="00C32ECE" w:rsidRPr="00D0384B">
        <w:fldChar w:fldCharType="end"/>
      </w:r>
      <w:r w:rsidR="00C32ECE" w:rsidRPr="00D0384B">
        <w:t xml:space="preserve"> and </w:t>
      </w:r>
      <w:r w:rsidR="00A326CB" w:rsidRPr="00D0384B">
        <w:t xml:space="preserve">with </w:t>
      </w:r>
      <w:r w:rsidR="00C32ECE" w:rsidRPr="00D0384B">
        <w:t>PDCCH monitoring periodicity of 2 OS).</w:t>
      </w:r>
      <w:r w:rsidR="00A326CB" w:rsidRPr="00D0384B">
        <w:t xml:space="preserve"> To accommodate a third tra</w:t>
      </w:r>
      <w:r w:rsidR="00636EF6" w:rsidRPr="00D0384B">
        <w:t xml:space="preserve">nsmission at SCS = 30 kHz, reducing the value of N1 could be one option to explore. </w:t>
      </w:r>
    </w:p>
    <w:p w:rsidR="00F83ACC" w:rsidRPr="00D0384B" w:rsidRDefault="00F93DC9" w:rsidP="00F83ACC">
      <w:pPr>
        <w:keepNext/>
        <w:jc w:val="center"/>
      </w:pPr>
      <w:r w:rsidRPr="00D0384B">
        <w:rPr>
          <w:noProof/>
          <w:lang w:val="en-US"/>
        </w:rPr>
        <w:lastRenderedPageBreak/>
        <w:drawing>
          <wp:inline distT="0" distB="0" distL="0" distR="0" wp14:anchorId="1CB99C72" wp14:editId="55D3B91A">
            <wp:extent cx="4289237" cy="2000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24749" cy="2016811"/>
                    </a:xfrm>
                    <a:prstGeom prst="rect">
                      <a:avLst/>
                    </a:prstGeom>
                  </pic:spPr>
                </pic:pic>
              </a:graphicData>
            </a:graphic>
          </wp:inline>
        </w:drawing>
      </w:r>
    </w:p>
    <w:p w:rsidR="00F83ACC" w:rsidRPr="00D0384B" w:rsidRDefault="00F83ACC" w:rsidP="00F83ACC">
      <w:pPr>
        <w:pStyle w:val="Caption"/>
        <w:jc w:val="center"/>
      </w:pPr>
      <w:bookmarkStart w:id="8" w:name="_Ref534883996"/>
      <w:r w:rsidRPr="00D0384B">
        <w:t xml:space="preserve">Figure </w:t>
      </w:r>
      <w:r w:rsidRPr="00D0384B">
        <w:fldChar w:fldCharType="begin"/>
      </w:r>
      <w:r w:rsidRPr="00D0384B">
        <w:instrText xml:space="preserve"> SEQ Figure \* ARABIC </w:instrText>
      </w:r>
      <w:r w:rsidRPr="00D0384B">
        <w:fldChar w:fldCharType="separate"/>
      </w:r>
      <w:r w:rsidR="000905AF">
        <w:rPr>
          <w:noProof/>
        </w:rPr>
        <w:t>5</w:t>
      </w:r>
      <w:r w:rsidRPr="00D0384B">
        <w:fldChar w:fldCharType="end"/>
      </w:r>
      <w:bookmarkEnd w:id="8"/>
      <w:r w:rsidRPr="00D0384B">
        <w:t xml:space="preserve"> :  DL latency for SCS = 30 kHz with various </w:t>
      </w:r>
      <w:r w:rsidR="00FD5A86" w:rsidRPr="00D0384B">
        <w:t xml:space="preserve">possible </w:t>
      </w:r>
      <w:r w:rsidRPr="00D0384B">
        <w:t>values o</w:t>
      </w:r>
      <w:r w:rsidR="004B64D3" w:rsidRPr="00D0384B">
        <w:t>f</w:t>
      </w:r>
      <w:r w:rsidRPr="00D0384B">
        <w:t xml:space="preserve"> N1</w:t>
      </w:r>
      <w:r w:rsidR="00C3169A" w:rsidRPr="00D0384B">
        <w:t xml:space="preserve"> </w:t>
      </w:r>
    </w:p>
    <w:p w:rsidR="00985339" w:rsidRPr="00D0384B" w:rsidRDefault="00985339" w:rsidP="00985339">
      <w:r w:rsidRPr="00D0384B">
        <w:t xml:space="preserve">The results in </w:t>
      </w:r>
      <w:r w:rsidRPr="00D0384B">
        <w:fldChar w:fldCharType="begin"/>
      </w:r>
      <w:r w:rsidRPr="00D0384B">
        <w:instrText xml:space="preserve"> REF _Ref534883996 \h </w:instrText>
      </w:r>
      <w:r w:rsidR="00536BC8" w:rsidRPr="00D0384B">
        <w:instrText xml:space="preserve"> \* MERGEFORMAT </w:instrText>
      </w:r>
      <w:r w:rsidRPr="00D0384B">
        <w:fldChar w:fldCharType="separate"/>
      </w:r>
      <w:r w:rsidR="00C84801" w:rsidRPr="00D0384B">
        <w:t xml:space="preserve">Figure </w:t>
      </w:r>
      <w:r w:rsidR="00C84801">
        <w:t>5</w:t>
      </w:r>
      <w:r w:rsidRPr="00D0384B">
        <w:fldChar w:fldCharType="end"/>
      </w:r>
      <w:r w:rsidRPr="00D0384B">
        <w:t xml:space="preserve"> show however that reducing N1 from 4.5 OS to 1 OS is still not enough </w:t>
      </w:r>
      <w:r w:rsidR="00831582" w:rsidRPr="00D0384B">
        <w:t>to accommodate 3 transmission</w:t>
      </w:r>
      <w:r w:rsidR="003257C8" w:rsidRPr="00D0384B">
        <w:t>s</w:t>
      </w:r>
      <w:r w:rsidR="00831582" w:rsidRPr="00D0384B">
        <w:t xml:space="preserve"> while still </w:t>
      </w:r>
      <w:r w:rsidRPr="00D0384B">
        <w:t>meet</w:t>
      </w:r>
      <w:r w:rsidR="00831582" w:rsidRPr="00D0384B">
        <w:t>ing</w:t>
      </w:r>
      <w:r w:rsidRPr="00D0384B">
        <w:t xml:space="preserve"> the 1ms latency requirement. </w:t>
      </w:r>
    </w:p>
    <w:p w:rsidR="00985339" w:rsidRDefault="00770F30" w:rsidP="006E0C78">
      <w:pPr>
        <w:rPr>
          <w:rFonts w:eastAsia="MS Mincho"/>
          <w:b/>
          <w:i/>
          <w:lang w:eastAsia="ja-JP"/>
        </w:rPr>
      </w:pPr>
      <w:r w:rsidRPr="00D0384B">
        <w:rPr>
          <w:rFonts w:eastAsia="MS Mincho"/>
          <w:b/>
          <w:i/>
          <w:lang w:eastAsia="ja-JP"/>
        </w:rPr>
        <w:t>Observation</w:t>
      </w:r>
      <w:r w:rsidR="00F02C8A">
        <w:rPr>
          <w:rFonts w:eastAsia="MS Mincho"/>
          <w:b/>
          <w:i/>
          <w:lang w:eastAsia="ja-JP"/>
        </w:rPr>
        <w:t xml:space="preserve"> </w:t>
      </w:r>
      <w:r w:rsidR="004D63FE">
        <w:rPr>
          <w:rFonts w:eastAsia="MS Mincho"/>
          <w:b/>
          <w:i/>
          <w:lang w:eastAsia="ja-JP"/>
        </w:rPr>
        <w:t>3</w:t>
      </w:r>
      <w:r w:rsidRPr="00D0384B">
        <w:rPr>
          <w:rFonts w:eastAsia="MS Mincho"/>
          <w:b/>
          <w:i/>
          <w:lang w:eastAsia="ja-JP"/>
        </w:rPr>
        <w:t xml:space="preserve">: Reducing </w:t>
      </w:r>
      <w:r w:rsidR="0036743B" w:rsidRPr="00D0384B">
        <w:rPr>
          <w:rFonts w:eastAsia="MS Mincho"/>
          <w:b/>
          <w:i/>
          <w:lang w:eastAsia="ja-JP"/>
        </w:rPr>
        <w:t xml:space="preserve">aggressively </w:t>
      </w:r>
      <w:r w:rsidRPr="00D0384B">
        <w:rPr>
          <w:rFonts w:eastAsia="MS Mincho"/>
          <w:b/>
          <w:i/>
          <w:lang w:eastAsia="ja-JP"/>
        </w:rPr>
        <w:t>the value of N1</w:t>
      </w:r>
      <w:r w:rsidR="0036743B" w:rsidRPr="00D0384B">
        <w:rPr>
          <w:rFonts w:eastAsia="MS Mincho"/>
          <w:b/>
          <w:i/>
          <w:lang w:eastAsia="ja-JP"/>
        </w:rPr>
        <w:t xml:space="preserve"> still</w:t>
      </w:r>
      <w:r w:rsidRPr="00D0384B">
        <w:rPr>
          <w:rFonts w:eastAsia="MS Mincho"/>
          <w:b/>
          <w:i/>
          <w:lang w:eastAsia="ja-JP"/>
        </w:rPr>
        <w:t xml:space="preserve"> doesn’t allow to accommodate more</w:t>
      </w:r>
      <w:r w:rsidR="004D63FE">
        <w:rPr>
          <w:rFonts w:eastAsia="MS Mincho"/>
          <w:b/>
          <w:i/>
          <w:lang w:eastAsia="ja-JP"/>
        </w:rPr>
        <w:t xml:space="preserve"> DL</w:t>
      </w:r>
      <w:r w:rsidRPr="00D0384B">
        <w:rPr>
          <w:rFonts w:eastAsia="MS Mincho"/>
          <w:b/>
          <w:i/>
          <w:lang w:eastAsia="ja-JP"/>
        </w:rPr>
        <w:t xml:space="preserve"> transmissions for SCS = 30 kHz. </w:t>
      </w:r>
    </w:p>
    <w:p w:rsidR="000905AF" w:rsidRDefault="00B45B1D" w:rsidP="000905AF">
      <w:pPr>
        <w:keepNext/>
        <w:jc w:val="center"/>
      </w:pPr>
      <w:r>
        <w:rPr>
          <w:noProof/>
          <w:lang w:val="en-US"/>
        </w:rPr>
        <w:drawing>
          <wp:inline distT="0" distB="0" distL="0" distR="0" wp14:anchorId="41B587EC" wp14:editId="23A94DA4">
            <wp:extent cx="4682859" cy="2421331"/>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91541" cy="2425820"/>
                    </a:xfrm>
                    <a:prstGeom prst="rect">
                      <a:avLst/>
                    </a:prstGeom>
                  </pic:spPr>
                </pic:pic>
              </a:graphicData>
            </a:graphic>
          </wp:inline>
        </w:drawing>
      </w:r>
    </w:p>
    <w:p w:rsidR="004534A6" w:rsidRDefault="000905AF" w:rsidP="000905AF">
      <w:pPr>
        <w:pStyle w:val="Caption"/>
        <w:jc w:val="center"/>
      </w:pPr>
      <w:bookmarkStart w:id="9" w:name="_Ref534984585"/>
      <w:bookmarkStart w:id="10" w:name="_Ref534984581"/>
      <w:r>
        <w:t xml:space="preserve">Figure </w:t>
      </w:r>
      <w:r>
        <w:fldChar w:fldCharType="begin"/>
      </w:r>
      <w:r>
        <w:instrText xml:space="preserve"> SEQ Figure \* ARABIC </w:instrText>
      </w:r>
      <w:r>
        <w:fldChar w:fldCharType="separate"/>
      </w:r>
      <w:r>
        <w:rPr>
          <w:noProof/>
        </w:rPr>
        <w:t>6</w:t>
      </w:r>
      <w:r>
        <w:fldChar w:fldCharType="end"/>
      </w:r>
      <w:bookmarkEnd w:id="9"/>
      <w:r>
        <w:t xml:space="preserve"> : U</w:t>
      </w:r>
      <w:r w:rsidRPr="00513BC9">
        <w:t>L latency for SCS = 30 kHz wi</w:t>
      </w:r>
      <w:r>
        <w:t>th various possible values of N2</w:t>
      </w:r>
      <w:bookmarkEnd w:id="10"/>
    </w:p>
    <w:p w:rsidR="000905AF" w:rsidRDefault="000905AF" w:rsidP="004D63FE">
      <w:pPr>
        <w:jc w:val="both"/>
      </w:pPr>
      <w:r>
        <w:t xml:space="preserve">For UL grant-based transmission </w:t>
      </w:r>
      <w:r w:rsidRPr="00D0384B">
        <w:t xml:space="preserve">(using the assumptions given in </w:t>
      </w:r>
      <w:r w:rsidRPr="00D0384B">
        <w:fldChar w:fldCharType="begin"/>
      </w:r>
      <w:r w:rsidRPr="00D0384B">
        <w:instrText xml:space="preserve"> REF _Ref525545843 \h  \* MERGEFORMAT </w:instrText>
      </w:r>
      <w:r w:rsidRPr="00D0384B">
        <w:fldChar w:fldCharType="separate"/>
      </w:r>
      <w:r w:rsidRPr="00FA623B">
        <w:t xml:space="preserve">Table </w:t>
      </w:r>
      <w:r w:rsidRPr="00C84801">
        <w:t>1</w:t>
      </w:r>
      <w:r w:rsidRPr="00D0384B">
        <w:fldChar w:fldCharType="end"/>
      </w:r>
      <w:r w:rsidRPr="00D0384B">
        <w:t xml:space="preserve"> and with P</w:t>
      </w:r>
      <w:r>
        <w:t>DCCH monitoring periodicity of 4</w:t>
      </w:r>
      <w:r w:rsidRPr="00D0384B">
        <w:t xml:space="preserve"> OS)</w:t>
      </w:r>
      <w:r>
        <w:t xml:space="preserve"> reducing the UE N2 capability by 1 symbol as shown in </w:t>
      </w:r>
      <w:r>
        <w:fldChar w:fldCharType="begin"/>
      </w:r>
      <w:r>
        <w:instrText xml:space="preserve"> REF _Ref534984581 \h </w:instrText>
      </w:r>
      <w:r w:rsidR="004D63FE">
        <w:instrText xml:space="preserve"> \* MERGEFORMAT </w:instrText>
      </w:r>
      <w:r>
        <w:fldChar w:fldCharType="end"/>
      </w:r>
      <w:r>
        <w:fldChar w:fldCharType="begin"/>
      </w:r>
      <w:r>
        <w:instrText xml:space="preserve"> REF _Ref534984585 \h </w:instrText>
      </w:r>
      <w:r w:rsidR="004D63FE">
        <w:instrText xml:space="preserve"> \* MERGEFORMAT </w:instrText>
      </w:r>
      <w:r>
        <w:fldChar w:fldCharType="separate"/>
      </w:r>
      <w:r>
        <w:t xml:space="preserve">Figure </w:t>
      </w:r>
      <w:r>
        <w:rPr>
          <w:noProof/>
        </w:rPr>
        <w:t>6</w:t>
      </w:r>
      <w:r>
        <w:fldChar w:fldCharType="end"/>
      </w:r>
      <w:r>
        <w:t xml:space="preserve"> is still not enough to accommodate two transmissions</w:t>
      </w:r>
      <w:r w:rsidR="00105E0B">
        <w:t xml:space="preserve"> within the 1ms budget</w:t>
      </w:r>
      <w:r>
        <w:t xml:space="preserve">. </w:t>
      </w:r>
      <w:r w:rsidR="00B45B1D">
        <w:t>N2 needs to be reduced by 4.5 symbols to be able to pass the 1ms latency requirement</w:t>
      </w:r>
      <w:r w:rsidR="005F1794">
        <w:t xml:space="preserve"> while accommodating two transmissions at SCS = 30</w:t>
      </w:r>
      <w:r w:rsidR="004D63FE">
        <w:t xml:space="preserve"> </w:t>
      </w:r>
      <w:r w:rsidR="005F1794">
        <w:t>kHz which is not at all feasible from UE implementation perspective</w:t>
      </w:r>
      <w:r w:rsidR="00B45B1D">
        <w:t xml:space="preserve">. </w:t>
      </w:r>
    </w:p>
    <w:p w:rsidR="004D63FE" w:rsidRDefault="004D63FE" w:rsidP="004D63FE">
      <w:pPr>
        <w:rPr>
          <w:rFonts w:eastAsia="MS Mincho"/>
          <w:b/>
          <w:i/>
          <w:lang w:eastAsia="ja-JP"/>
        </w:rPr>
      </w:pPr>
      <w:r w:rsidRPr="00D0384B">
        <w:rPr>
          <w:rFonts w:eastAsia="MS Mincho"/>
          <w:b/>
          <w:i/>
          <w:lang w:eastAsia="ja-JP"/>
        </w:rPr>
        <w:t>Observation</w:t>
      </w:r>
      <w:r>
        <w:rPr>
          <w:rFonts w:eastAsia="MS Mincho"/>
          <w:b/>
          <w:i/>
          <w:lang w:eastAsia="ja-JP"/>
        </w:rPr>
        <w:t xml:space="preserve"> 4</w:t>
      </w:r>
      <w:r w:rsidRPr="00D0384B">
        <w:rPr>
          <w:rFonts w:eastAsia="MS Mincho"/>
          <w:b/>
          <w:i/>
          <w:lang w:eastAsia="ja-JP"/>
        </w:rPr>
        <w:t>: Reducing aggressively the value of N</w:t>
      </w:r>
      <w:r>
        <w:rPr>
          <w:rFonts w:eastAsia="MS Mincho"/>
          <w:b/>
          <w:i/>
          <w:lang w:eastAsia="ja-JP"/>
        </w:rPr>
        <w:t>2</w:t>
      </w:r>
      <w:r w:rsidRPr="00D0384B">
        <w:rPr>
          <w:rFonts w:eastAsia="MS Mincho"/>
          <w:b/>
          <w:i/>
          <w:lang w:eastAsia="ja-JP"/>
        </w:rPr>
        <w:t xml:space="preserve"> still doesn’t allow to accommodate more </w:t>
      </w:r>
      <w:r>
        <w:rPr>
          <w:rFonts w:eastAsia="MS Mincho"/>
          <w:b/>
          <w:i/>
          <w:lang w:eastAsia="ja-JP"/>
        </w:rPr>
        <w:t xml:space="preserve">UL </w:t>
      </w:r>
      <w:r w:rsidRPr="00D0384B">
        <w:rPr>
          <w:rFonts w:eastAsia="MS Mincho"/>
          <w:b/>
          <w:i/>
          <w:lang w:eastAsia="ja-JP"/>
        </w:rPr>
        <w:t xml:space="preserve">transmissions for SCS = 30 kHz. </w:t>
      </w:r>
    </w:p>
    <w:p w:rsidR="004C0E14" w:rsidRPr="00D0384B" w:rsidRDefault="004C0E14" w:rsidP="004C0E14">
      <w:pPr>
        <w:spacing w:after="120"/>
        <w:jc w:val="both"/>
        <w:rPr>
          <w:rFonts w:eastAsia="MS Mincho"/>
          <w:b/>
          <w:i/>
          <w:lang w:eastAsia="ja-JP"/>
        </w:rPr>
      </w:pPr>
      <w:r w:rsidRPr="00D0384B">
        <w:rPr>
          <w:rFonts w:eastAsia="MS Mincho"/>
          <w:b/>
          <w:i/>
          <w:lang w:eastAsia="ja-JP"/>
        </w:rPr>
        <w:t xml:space="preserve">Proposal 1: There is no </w:t>
      </w:r>
      <w:r w:rsidR="000054F6">
        <w:rPr>
          <w:rFonts w:eastAsia="MS Mincho"/>
          <w:b/>
          <w:i/>
          <w:lang w:eastAsia="ja-JP"/>
        </w:rPr>
        <w:t>benefit in introducing</w:t>
      </w:r>
      <w:r w:rsidRPr="00D0384B">
        <w:rPr>
          <w:rFonts w:eastAsia="MS Mincho"/>
          <w:b/>
          <w:i/>
          <w:lang w:eastAsia="ja-JP"/>
        </w:rPr>
        <w:t xml:space="preserve"> new UE processing time</w:t>
      </w:r>
      <w:r w:rsidR="000054F6">
        <w:rPr>
          <w:rFonts w:eastAsia="MS Mincho"/>
          <w:b/>
          <w:i/>
          <w:lang w:eastAsia="ja-JP"/>
        </w:rPr>
        <w:t>s</w:t>
      </w:r>
      <w:r w:rsidRPr="00D0384B">
        <w:rPr>
          <w:rFonts w:eastAsia="MS Mincho"/>
          <w:b/>
          <w:i/>
          <w:lang w:eastAsia="ja-JP"/>
        </w:rPr>
        <w:t xml:space="preserve"> for PDSCH processing and PUSCH preparation (N1 &amp; N2) in Rel-16.</w:t>
      </w:r>
    </w:p>
    <w:p w:rsidR="002D44AF" w:rsidRDefault="002D44AF" w:rsidP="002D44AF">
      <w:pPr>
        <w:pStyle w:val="Heading1"/>
        <w:rPr>
          <w:lang w:eastAsia="zh-TW"/>
        </w:rPr>
      </w:pPr>
      <w:r w:rsidRPr="00807D4E">
        <w:rPr>
          <w:rFonts w:hint="eastAsia"/>
        </w:rPr>
        <w:t>Conclusion</w:t>
      </w:r>
    </w:p>
    <w:p w:rsidR="00BF0158" w:rsidRDefault="00BF0158" w:rsidP="0093463B">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93463B">
        <w:rPr>
          <w:rFonts w:eastAsia="SimSun"/>
          <w:lang w:eastAsia="zh-CN"/>
        </w:rPr>
        <w:t xml:space="preserve"> discus</w:t>
      </w:r>
      <w:r w:rsidR="00243B25">
        <w:rPr>
          <w:rFonts w:eastAsia="SimSun"/>
          <w:lang w:eastAsia="zh-CN"/>
        </w:rPr>
        <w:t xml:space="preserve">sed the UE processing times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4D63FE" w:rsidRDefault="004D63FE" w:rsidP="004D63FE">
      <w:pPr>
        <w:spacing w:after="120"/>
        <w:jc w:val="both"/>
        <w:rPr>
          <w:rFonts w:eastAsia="MS Mincho"/>
          <w:lang w:eastAsia="ja-JP"/>
        </w:rPr>
      </w:pPr>
      <w:r>
        <w:rPr>
          <w:rFonts w:eastAsia="MS Mincho"/>
          <w:b/>
          <w:i/>
          <w:lang w:eastAsia="ja-JP"/>
        </w:rPr>
        <w:t>Observation 1</w:t>
      </w:r>
      <w:r w:rsidRPr="00F70223">
        <w:rPr>
          <w:rFonts w:eastAsia="MS Mincho"/>
          <w:b/>
          <w:i/>
          <w:lang w:eastAsia="ja-JP"/>
        </w:rPr>
        <w:t>: For small subcarrier spacing (e.g. 15</w:t>
      </w:r>
      <w:r>
        <w:rPr>
          <w:rFonts w:eastAsia="MS Mincho"/>
          <w:b/>
          <w:i/>
          <w:lang w:eastAsia="ja-JP"/>
        </w:rPr>
        <w:t xml:space="preserve"> k</w:t>
      </w:r>
      <w:r w:rsidRPr="00F70223">
        <w:rPr>
          <w:rFonts w:eastAsia="MS Mincho"/>
          <w:b/>
          <w:i/>
          <w:lang w:eastAsia="ja-JP"/>
        </w:rPr>
        <w:t>Hz), configured-grant operation to meet URLLC requirements</w:t>
      </w:r>
      <w:r>
        <w:rPr>
          <w:rFonts w:eastAsia="MS Mincho"/>
          <w:b/>
          <w:i/>
          <w:lang w:eastAsia="ja-JP"/>
        </w:rPr>
        <w:t>.</w:t>
      </w:r>
    </w:p>
    <w:p w:rsidR="004D63FE" w:rsidRPr="00F02C8A" w:rsidRDefault="004D63FE" w:rsidP="004D63FE">
      <w:pPr>
        <w:rPr>
          <w:rFonts w:eastAsia="MS Mincho"/>
          <w:b/>
          <w:i/>
          <w:lang w:eastAsia="ja-JP"/>
        </w:rPr>
      </w:pPr>
      <w:r w:rsidRPr="00F02C8A">
        <w:rPr>
          <w:rFonts w:eastAsia="MS Mincho"/>
          <w:b/>
          <w:i/>
          <w:lang w:eastAsia="ja-JP"/>
        </w:rPr>
        <w:t>Observation</w:t>
      </w:r>
      <w:r>
        <w:rPr>
          <w:rFonts w:eastAsia="MS Mincho"/>
          <w:b/>
          <w:i/>
          <w:lang w:eastAsia="ja-JP"/>
        </w:rPr>
        <w:t xml:space="preserve"> 2</w:t>
      </w:r>
      <w:r w:rsidRPr="00F02C8A">
        <w:rPr>
          <w:rFonts w:eastAsia="MS Mincho"/>
          <w:b/>
          <w:i/>
          <w:lang w:eastAsia="ja-JP"/>
        </w:rPr>
        <w:t xml:space="preserve">: Reducing the value of N1 doesn’t allow to reduce the number of required PDCCH monitoring occasions. </w:t>
      </w:r>
    </w:p>
    <w:p w:rsidR="004D63FE" w:rsidRDefault="004D63FE" w:rsidP="004D63FE">
      <w:pPr>
        <w:rPr>
          <w:rFonts w:eastAsia="MS Mincho"/>
          <w:b/>
          <w:i/>
          <w:lang w:eastAsia="ja-JP"/>
        </w:rPr>
      </w:pPr>
      <w:r w:rsidRPr="00D0384B">
        <w:rPr>
          <w:rFonts w:eastAsia="MS Mincho"/>
          <w:b/>
          <w:i/>
          <w:lang w:eastAsia="ja-JP"/>
        </w:rPr>
        <w:lastRenderedPageBreak/>
        <w:t>Observation</w:t>
      </w:r>
      <w:r>
        <w:rPr>
          <w:rFonts w:eastAsia="MS Mincho"/>
          <w:b/>
          <w:i/>
          <w:lang w:eastAsia="ja-JP"/>
        </w:rPr>
        <w:t xml:space="preserve"> 3</w:t>
      </w:r>
      <w:r w:rsidRPr="00D0384B">
        <w:rPr>
          <w:rFonts w:eastAsia="MS Mincho"/>
          <w:b/>
          <w:i/>
          <w:lang w:eastAsia="ja-JP"/>
        </w:rPr>
        <w:t>: Reducing aggressively the value of N1 still doesn’t allow to accommodate more</w:t>
      </w:r>
      <w:r>
        <w:rPr>
          <w:rFonts w:eastAsia="MS Mincho"/>
          <w:b/>
          <w:i/>
          <w:lang w:eastAsia="ja-JP"/>
        </w:rPr>
        <w:t xml:space="preserve"> DL</w:t>
      </w:r>
      <w:r w:rsidRPr="00D0384B">
        <w:rPr>
          <w:rFonts w:eastAsia="MS Mincho"/>
          <w:b/>
          <w:i/>
          <w:lang w:eastAsia="ja-JP"/>
        </w:rPr>
        <w:t xml:space="preserve"> transmissions for SCS = 30 kHz. </w:t>
      </w:r>
    </w:p>
    <w:p w:rsidR="004D63FE" w:rsidRDefault="004D63FE" w:rsidP="004D63FE">
      <w:pPr>
        <w:rPr>
          <w:rFonts w:eastAsia="MS Mincho"/>
          <w:b/>
          <w:i/>
          <w:lang w:eastAsia="ja-JP"/>
        </w:rPr>
      </w:pPr>
      <w:r w:rsidRPr="00D0384B">
        <w:rPr>
          <w:rFonts w:eastAsia="MS Mincho"/>
          <w:b/>
          <w:i/>
          <w:lang w:eastAsia="ja-JP"/>
        </w:rPr>
        <w:t>Observation</w:t>
      </w:r>
      <w:r>
        <w:rPr>
          <w:rFonts w:eastAsia="MS Mincho"/>
          <w:b/>
          <w:i/>
          <w:lang w:eastAsia="ja-JP"/>
        </w:rPr>
        <w:t xml:space="preserve"> 4</w:t>
      </w:r>
      <w:r w:rsidRPr="00D0384B">
        <w:rPr>
          <w:rFonts w:eastAsia="MS Mincho"/>
          <w:b/>
          <w:i/>
          <w:lang w:eastAsia="ja-JP"/>
        </w:rPr>
        <w:t>: Reducing aggressively the value of N</w:t>
      </w:r>
      <w:r>
        <w:rPr>
          <w:rFonts w:eastAsia="MS Mincho"/>
          <w:b/>
          <w:i/>
          <w:lang w:eastAsia="ja-JP"/>
        </w:rPr>
        <w:t>2</w:t>
      </w:r>
      <w:r w:rsidRPr="00D0384B">
        <w:rPr>
          <w:rFonts w:eastAsia="MS Mincho"/>
          <w:b/>
          <w:i/>
          <w:lang w:eastAsia="ja-JP"/>
        </w:rPr>
        <w:t xml:space="preserve"> still doesn’t allow to accommodate more </w:t>
      </w:r>
      <w:r>
        <w:rPr>
          <w:rFonts w:eastAsia="MS Mincho"/>
          <w:b/>
          <w:i/>
          <w:lang w:eastAsia="ja-JP"/>
        </w:rPr>
        <w:t xml:space="preserve">UL </w:t>
      </w:r>
      <w:r w:rsidRPr="00D0384B">
        <w:rPr>
          <w:rFonts w:eastAsia="MS Mincho"/>
          <w:b/>
          <w:i/>
          <w:lang w:eastAsia="ja-JP"/>
        </w:rPr>
        <w:t xml:space="preserve">transmissions for SCS = 30 kHz. </w:t>
      </w:r>
    </w:p>
    <w:p w:rsidR="004D63FE" w:rsidRPr="00D0384B" w:rsidRDefault="004D63FE" w:rsidP="004D63FE">
      <w:pPr>
        <w:spacing w:after="120"/>
        <w:jc w:val="both"/>
        <w:rPr>
          <w:rFonts w:eastAsia="MS Mincho"/>
          <w:b/>
          <w:i/>
          <w:lang w:eastAsia="ja-JP"/>
        </w:rPr>
      </w:pPr>
      <w:r w:rsidRPr="00D0384B">
        <w:rPr>
          <w:rFonts w:eastAsia="MS Mincho"/>
          <w:b/>
          <w:i/>
          <w:lang w:eastAsia="ja-JP"/>
        </w:rPr>
        <w:t>Proposal 1: There is no need to introduce new UE processing time for PDSCH processing and PUSCH preparation (N1 &amp; N2) in Rel-16.</w:t>
      </w:r>
    </w:p>
    <w:p w:rsidR="00105900" w:rsidRDefault="00105900" w:rsidP="0093463B">
      <w:pPr>
        <w:spacing w:after="120"/>
        <w:jc w:val="both"/>
        <w:rPr>
          <w:rFonts w:eastAsia="MS Mincho"/>
          <w:b/>
          <w:i/>
          <w:lang w:eastAsia="ja-JP"/>
        </w:rPr>
      </w:pPr>
    </w:p>
    <w:p w:rsidR="002D44AF" w:rsidRPr="00B300C3" w:rsidRDefault="002D44AF" w:rsidP="002D44AF">
      <w:pPr>
        <w:pStyle w:val="Heading1"/>
        <w:rPr>
          <w:lang w:val="en-US"/>
        </w:rPr>
      </w:pPr>
      <w:r>
        <w:rPr>
          <w:rFonts w:hint="eastAsia"/>
          <w:lang w:val="en-US" w:eastAsia="zh-TW"/>
        </w:rPr>
        <w:t>References</w:t>
      </w:r>
    </w:p>
    <w:p w:rsidR="007A0D82" w:rsidRDefault="007A0D82" w:rsidP="0093463B">
      <w:pPr>
        <w:numPr>
          <w:ilvl w:val="0"/>
          <w:numId w:val="2"/>
        </w:numPr>
        <w:spacing w:after="0"/>
        <w:ind w:left="357" w:hanging="357"/>
        <w:rPr>
          <w:lang w:val="en-US" w:eastAsia="zh-TW"/>
        </w:rPr>
      </w:pPr>
      <w:bookmarkStart w:id="11" w:name="_Ref534894790"/>
      <w:bookmarkStart w:id="12" w:name="_Ref481672677"/>
      <w:r>
        <w:rPr>
          <w:lang w:val="en-US" w:eastAsia="zh-TW"/>
        </w:rPr>
        <w:t>RAN1 #95 chairman notes</w:t>
      </w:r>
      <w:bookmarkEnd w:id="11"/>
    </w:p>
    <w:p w:rsidR="006C09A1" w:rsidRPr="00AC28FF" w:rsidRDefault="00173EF3" w:rsidP="0093463B">
      <w:pPr>
        <w:numPr>
          <w:ilvl w:val="0"/>
          <w:numId w:val="2"/>
        </w:numPr>
        <w:spacing w:after="0"/>
        <w:ind w:left="357" w:hanging="357"/>
        <w:rPr>
          <w:lang w:val="en-US" w:eastAsia="zh-TW"/>
        </w:rPr>
      </w:pPr>
      <w:r w:rsidRPr="00173EF3">
        <w:rPr>
          <w:lang w:val="en-US"/>
        </w:rPr>
        <w:t>RP-181477</w:t>
      </w:r>
      <w:r>
        <w:rPr>
          <w:lang w:val="en-US"/>
        </w:rPr>
        <w:t>, “</w:t>
      </w:r>
      <w:r w:rsidRPr="00173EF3">
        <w:rPr>
          <w:lang w:val="en-US"/>
        </w:rPr>
        <w:t>New SID on Physical Layer Enhancements for NR URLLC</w:t>
      </w:r>
      <w:r>
        <w:rPr>
          <w:lang w:val="en-US"/>
        </w:rPr>
        <w:t>”,</w:t>
      </w:r>
      <w:r w:rsidRPr="00173EF3">
        <w:t xml:space="preserve"> </w:t>
      </w:r>
      <w:r w:rsidRPr="00173EF3">
        <w:rPr>
          <w:lang w:val="en-US"/>
        </w:rPr>
        <w:t>Huawei, HiSilicon, Nokia, Nokia Shanghai Bell</w:t>
      </w:r>
      <w:r>
        <w:rPr>
          <w:lang w:val="en-US"/>
        </w:rPr>
        <w:t xml:space="preserve">, </w:t>
      </w:r>
      <w:r w:rsidRPr="00173EF3">
        <w:rPr>
          <w:lang w:val="en-US"/>
        </w:rPr>
        <w:t>TSG-RAN#80</w:t>
      </w:r>
      <w:r>
        <w:rPr>
          <w:lang w:val="en-US"/>
        </w:rPr>
        <w:t xml:space="preserve">, </w:t>
      </w:r>
      <w:r w:rsidRPr="00173EF3">
        <w:rPr>
          <w:lang w:val="en-US"/>
        </w:rPr>
        <w:t>June, 2018</w:t>
      </w:r>
      <w:r w:rsidR="00A1405E" w:rsidRPr="003068AB">
        <w:rPr>
          <w:rFonts w:eastAsia="SimSun" w:hint="eastAsia"/>
        </w:rPr>
        <w:t>.</w:t>
      </w:r>
      <w:bookmarkStart w:id="13" w:name="_Ref484783556"/>
      <w:bookmarkStart w:id="14" w:name="_Ref485328467"/>
      <w:bookmarkEnd w:id="12"/>
    </w:p>
    <w:p w:rsidR="00105900" w:rsidRDefault="00105900" w:rsidP="0093463B">
      <w:pPr>
        <w:pStyle w:val="ListParagraph"/>
        <w:numPr>
          <w:ilvl w:val="0"/>
          <w:numId w:val="2"/>
        </w:numPr>
        <w:spacing w:after="0"/>
        <w:ind w:left="357" w:hanging="357"/>
        <w:rPr>
          <w:lang w:val="en-US" w:eastAsia="zh-TW"/>
        </w:rPr>
      </w:pPr>
      <w:bookmarkStart w:id="15" w:name="_Ref525920093"/>
      <w:bookmarkEnd w:id="13"/>
      <w:bookmarkEnd w:id="14"/>
      <w:r w:rsidRPr="00105900">
        <w:rPr>
          <w:lang w:val="en-US" w:eastAsia="zh-TW"/>
        </w:rPr>
        <w:t>R1-</w:t>
      </w:r>
      <w:r w:rsidR="00F70223" w:rsidRPr="00F70223">
        <w:rPr>
          <w:lang w:val="en-US" w:eastAsia="zh-TW"/>
        </w:rPr>
        <w:t xml:space="preserve">1812375 </w:t>
      </w:r>
      <w:r>
        <w:rPr>
          <w:lang w:val="en-US" w:eastAsia="zh-TW"/>
        </w:rPr>
        <w:t>“</w:t>
      </w:r>
      <w:r w:rsidR="00F70223" w:rsidRPr="00F70223">
        <w:rPr>
          <w:lang w:val="en-US" w:eastAsia="zh-TW"/>
        </w:rPr>
        <w:t>Evaluation and enhancement of NR PUCCH</w:t>
      </w:r>
      <w:r w:rsidRPr="00105900">
        <w:rPr>
          <w:lang w:val="en-US" w:eastAsia="zh-TW"/>
        </w:rPr>
        <w:t xml:space="preserve">”, </w:t>
      </w:r>
      <w:r>
        <w:rPr>
          <w:lang w:val="en-US" w:eastAsia="zh-TW"/>
        </w:rPr>
        <w:t>MediaTek</w:t>
      </w:r>
      <w:r w:rsidRPr="00105900">
        <w:rPr>
          <w:lang w:val="en-US" w:eastAsia="zh-TW"/>
        </w:rPr>
        <w:t>, RAN1#9</w:t>
      </w:r>
      <w:r w:rsidR="00F70223">
        <w:rPr>
          <w:lang w:val="en-US" w:eastAsia="zh-TW"/>
        </w:rPr>
        <w:t>5</w:t>
      </w:r>
      <w:r w:rsidRPr="00105900">
        <w:rPr>
          <w:lang w:val="en-US" w:eastAsia="zh-TW"/>
        </w:rPr>
        <w:t xml:space="preserve">, </w:t>
      </w:r>
      <w:r w:rsidR="00F70223" w:rsidRPr="00F70223">
        <w:rPr>
          <w:lang w:val="en-US" w:eastAsia="zh-TW"/>
        </w:rPr>
        <w:t>Spokane, USA</w:t>
      </w:r>
      <w:r w:rsidRPr="00105900">
        <w:rPr>
          <w:lang w:val="en-US" w:eastAsia="zh-TW"/>
        </w:rPr>
        <w:t>, 2018.</w:t>
      </w:r>
      <w:bookmarkEnd w:id="15"/>
    </w:p>
    <w:p w:rsidR="00056A3E" w:rsidRDefault="00605E5F" w:rsidP="0093463B">
      <w:pPr>
        <w:pStyle w:val="ListParagraph"/>
        <w:numPr>
          <w:ilvl w:val="0"/>
          <w:numId w:val="2"/>
        </w:numPr>
        <w:spacing w:after="0"/>
        <w:ind w:left="357" w:hanging="357"/>
        <w:rPr>
          <w:lang w:val="en-US" w:eastAsia="zh-TW"/>
        </w:rPr>
      </w:pPr>
      <w:bookmarkStart w:id="16" w:name="_Ref528951969"/>
      <w:r w:rsidRPr="00605E5F">
        <w:rPr>
          <w:lang w:val="en-US" w:eastAsia="zh-TW"/>
        </w:rPr>
        <w:t xml:space="preserve">R1-1812379 </w:t>
      </w:r>
      <w:r w:rsidR="00056A3E">
        <w:rPr>
          <w:lang w:val="en-US" w:eastAsia="zh-TW"/>
        </w:rPr>
        <w:t>“</w:t>
      </w:r>
      <w:r w:rsidRPr="00605E5F">
        <w:rPr>
          <w:lang w:val="en-US" w:eastAsia="zh-TW"/>
        </w:rPr>
        <w:t>Study and evaluation of configured-grant enhancements for URLLC</w:t>
      </w:r>
      <w:r w:rsidR="00056A3E" w:rsidRPr="00105900">
        <w:rPr>
          <w:lang w:val="en-US" w:eastAsia="zh-TW"/>
        </w:rPr>
        <w:t xml:space="preserve">”, </w:t>
      </w:r>
      <w:r w:rsidR="00056A3E">
        <w:rPr>
          <w:lang w:val="en-US" w:eastAsia="zh-TW"/>
        </w:rPr>
        <w:t>MediaTek</w:t>
      </w:r>
      <w:r w:rsidR="00056A3E" w:rsidRPr="00105900">
        <w:rPr>
          <w:lang w:val="en-US" w:eastAsia="zh-TW"/>
        </w:rPr>
        <w:t>, RAN1#9</w:t>
      </w:r>
      <w:r w:rsidR="00056A3E">
        <w:rPr>
          <w:lang w:val="en-US" w:eastAsia="zh-TW"/>
        </w:rPr>
        <w:t>5</w:t>
      </w:r>
      <w:r w:rsidR="00056A3E" w:rsidRPr="00105900">
        <w:rPr>
          <w:lang w:val="en-US" w:eastAsia="zh-TW"/>
        </w:rPr>
        <w:t xml:space="preserve">, </w:t>
      </w:r>
      <w:r w:rsidR="00056A3E" w:rsidRPr="00F70223">
        <w:rPr>
          <w:lang w:val="en-US" w:eastAsia="zh-TW"/>
        </w:rPr>
        <w:t>Spokane, USA</w:t>
      </w:r>
      <w:r w:rsidR="00056A3E" w:rsidRPr="00105900">
        <w:rPr>
          <w:lang w:val="en-US" w:eastAsia="zh-TW"/>
        </w:rPr>
        <w:t>, 2018.</w:t>
      </w:r>
      <w:bookmarkEnd w:id="16"/>
    </w:p>
    <w:p w:rsidR="0093463B" w:rsidRDefault="0093463B" w:rsidP="0093463B">
      <w:pPr>
        <w:spacing w:after="0"/>
        <w:rPr>
          <w:lang w:val="en-US" w:eastAsia="zh-TW"/>
        </w:rPr>
      </w:pPr>
    </w:p>
    <w:p w:rsidR="0093463B" w:rsidRDefault="0093463B" w:rsidP="0093463B">
      <w:pPr>
        <w:spacing w:after="0"/>
        <w:rPr>
          <w:lang w:val="en-US" w:eastAsia="zh-TW"/>
        </w:rPr>
      </w:pPr>
    </w:p>
    <w:p w:rsidR="0093463B" w:rsidRDefault="0093463B" w:rsidP="0093463B">
      <w:pPr>
        <w:spacing w:after="0"/>
        <w:rPr>
          <w:lang w:val="en-US" w:eastAsia="zh-TW"/>
        </w:rPr>
      </w:pPr>
    </w:p>
    <w:p w:rsidR="0093463B" w:rsidRDefault="0093463B" w:rsidP="0093463B">
      <w:pPr>
        <w:spacing w:after="0"/>
        <w:rPr>
          <w:lang w:val="en-US" w:eastAsia="zh-TW"/>
        </w:rPr>
      </w:pPr>
    </w:p>
    <w:p w:rsidR="0093463B" w:rsidRDefault="0093463B" w:rsidP="0093463B">
      <w:pPr>
        <w:spacing w:after="0"/>
        <w:rPr>
          <w:lang w:val="en-US" w:eastAsia="zh-TW"/>
        </w:rPr>
      </w:pPr>
    </w:p>
    <w:p w:rsidR="0093463B" w:rsidRDefault="0093463B" w:rsidP="0093463B">
      <w:pPr>
        <w:spacing w:after="0"/>
        <w:rPr>
          <w:lang w:val="en-US" w:eastAsia="zh-TW"/>
        </w:rPr>
      </w:pPr>
    </w:p>
    <w:p w:rsidR="009D13C9" w:rsidRDefault="009D13C9" w:rsidP="009D13C9">
      <w:pPr>
        <w:pStyle w:val="Heading1"/>
        <w:numPr>
          <w:ilvl w:val="0"/>
          <w:numId w:val="0"/>
        </w:numPr>
      </w:pPr>
      <w:bookmarkStart w:id="17" w:name="_Ref521334897"/>
      <w:bookmarkStart w:id="18" w:name="_Ref528952063"/>
      <w:r w:rsidRPr="00D25D32">
        <w:t xml:space="preserve">Appendix </w:t>
      </w:r>
      <w:bookmarkEnd w:id="17"/>
      <w:r w:rsidR="00F927F8">
        <w:t>A</w:t>
      </w:r>
      <w:bookmarkEnd w:id="18"/>
    </w:p>
    <w:p w:rsidR="009D13C9" w:rsidRPr="00FA623B" w:rsidRDefault="009D13C9" w:rsidP="009D13C9">
      <w:pPr>
        <w:pStyle w:val="Caption"/>
        <w:keepNext/>
        <w:jc w:val="center"/>
        <w:rPr>
          <w:b w:val="0"/>
        </w:rPr>
      </w:pPr>
      <w:bookmarkStart w:id="19" w:name="_Ref525545843"/>
      <w:bookmarkStart w:id="20" w:name="_Ref534882804"/>
      <w:r w:rsidRPr="00FA623B">
        <w:rPr>
          <w:b w:val="0"/>
        </w:rPr>
        <w:t xml:space="preserve">Table </w:t>
      </w:r>
      <w:r w:rsidRPr="00FA623B">
        <w:rPr>
          <w:b w:val="0"/>
        </w:rPr>
        <w:fldChar w:fldCharType="begin"/>
      </w:r>
      <w:r w:rsidRPr="00FA623B">
        <w:rPr>
          <w:b w:val="0"/>
        </w:rPr>
        <w:instrText xml:space="preserve"> SEQ Table \* ARABIC </w:instrText>
      </w:r>
      <w:r w:rsidRPr="00FA623B">
        <w:rPr>
          <w:b w:val="0"/>
        </w:rPr>
        <w:fldChar w:fldCharType="separate"/>
      </w:r>
      <w:r w:rsidR="00C84801">
        <w:rPr>
          <w:b w:val="0"/>
          <w:noProof/>
        </w:rPr>
        <w:t>1</w:t>
      </w:r>
      <w:r w:rsidRPr="00FA623B">
        <w:rPr>
          <w:b w:val="0"/>
        </w:rPr>
        <w:fldChar w:fldCharType="end"/>
      </w:r>
      <w:bookmarkEnd w:id="19"/>
      <w:r w:rsidRPr="00FA623B">
        <w:rPr>
          <w:b w:val="0"/>
        </w:rPr>
        <w:t xml:space="preserve">: Assumptions and parameters for UL/DL </w:t>
      </w:r>
      <w:r>
        <w:rPr>
          <w:b w:val="0"/>
        </w:rPr>
        <w:t>l</w:t>
      </w:r>
      <w:r w:rsidRPr="00FA623B">
        <w:rPr>
          <w:b w:val="0"/>
        </w:rPr>
        <w:t xml:space="preserve">atency </w:t>
      </w:r>
      <w:r>
        <w:rPr>
          <w:b w:val="0"/>
        </w:rPr>
        <w:t>a</w:t>
      </w:r>
      <w:r w:rsidRPr="00FA623B">
        <w:rPr>
          <w:b w:val="0"/>
        </w:rPr>
        <w:t>nalysis</w:t>
      </w:r>
      <w:bookmarkEnd w:id="20"/>
    </w:p>
    <w:tbl>
      <w:tblPr>
        <w:tblStyle w:val="TableGrid"/>
        <w:tblW w:w="0" w:type="auto"/>
        <w:jc w:val="center"/>
        <w:tblLook w:val="04A0" w:firstRow="1" w:lastRow="0" w:firstColumn="1" w:lastColumn="0" w:noHBand="0" w:noVBand="1"/>
      </w:tblPr>
      <w:tblGrid>
        <w:gridCol w:w="3964"/>
        <w:gridCol w:w="1843"/>
      </w:tblGrid>
      <w:tr w:rsidR="009D13C9" w:rsidRPr="00D25D32" w:rsidTr="00B22E81">
        <w:trPr>
          <w:trHeight w:val="227"/>
          <w:jc w:val="center"/>
        </w:trPr>
        <w:tc>
          <w:tcPr>
            <w:tcW w:w="3964" w:type="dxa"/>
          </w:tcPr>
          <w:p w:rsidR="009D13C9" w:rsidRPr="00712046" w:rsidRDefault="009D13C9" w:rsidP="00715EB9">
            <w:pPr>
              <w:spacing w:after="0"/>
              <w:jc w:val="center"/>
            </w:pPr>
            <w:r w:rsidRPr="005F1BFF">
              <w:t>UE processing</w:t>
            </w:r>
          </w:p>
        </w:tc>
        <w:tc>
          <w:tcPr>
            <w:tcW w:w="1843" w:type="dxa"/>
          </w:tcPr>
          <w:p w:rsidR="009D13C9" w:rsidRPr="00712046" w:rsidRDefault="009D13C9" w:rsidP="00715EB9">
            <w:pPr>
              <w:spacing w:after="0"/>
              <w:jc w:val="center"/>
            </w:pPr>
            <w:r w:rsidRPr="005F1BFF">
              <w:t>Rel-15 capability 2</w:t>
            </w:r>
          </w:p>
        </w:tc>
      </w:tr>
      <w:tr w:rsidR="009D13C9" w:rsidRPr="00D25D32" w:rsidTr="000905AF">
        <w:trPr>
          <w:trHeight w:val="431"/>
          <w:jc w:val="center"/>
        </w:trPr>
        <w:tc>
          <w:tcPr>
            <w:tcW w:w="3964" w:type="dxa"/>
          </w:tcPr>
          <w:p w:rsidR="009D13C9" w:rsidRPr="00712046" w:rsidRDefault="009D13C9" w:rsidP="00715EB9">
            <w:pPr>
              <w:spacing w:after="0"/>
              <w:jc w:val="center"/>
            </w:pPr>
            <w:r w:rsidRPr="007426E3">
              <w:t>gNB processing</w:t>
            </w:r>
            <w:r>
              <w:t xml:space="preserve"> for DL</w:t>
            </w:r>
          </w:p>
        </w:tc>
        <w:tc>
          <w:tcPr>
            <w:tcW w:w="1843" w:type="dxa"/>
          </w:tcPr>
          <w:p w:rsidR="009D13C9" w:rsidRPr="00712046" w:rsidRDefault="009D13C9" w:rsidP="00715EB9">
            <w:pPr>
              <w:spacing w:after="0"/>
              <w:jc w:val="center"/>
            </w:pPr>
            <w:r>
              <w:t>N2</w:t>
            </w:r>
          </w:p>
        </w:tc>
      </w:tr>
      <w:tr w:rsidR="000905AF" w:rsidRPr="00D25D32" w:rsidTr="000905AF">
        <w:trPr>
          <w:trHeight w:val="431"/>
          <w:jc w:val="center"/>
        </w:trPr>
        <w:tc>
          <w:tcPr>
            <w:tcW w:w="3964" w:type="dxa"/>
          </w:tcPr>
          <w:p w:rsidR="000905AF" w:rsidRPr="009D688B" w:rsidRDefault="000905AF" w:rsidP="000905AF">
            <w:pPr>
              <w:spacing w:after="0"/>
              <w:jc w:val="center"/>
              <w:rPr>
                <w:lang w:val="en-US"/>
              </w:rPr>
            </w:pPr>
            <w:r w:rsidRPr="009D688B">
              <w:rPr>
                <w:lang w:val="en-US"/>
              </w:rPr>
              <w:t>gNB processing for UL</w:t>
            </w:r>
          </w:p>
        </w:tc>
        <w:tc>
          <w:tcPr>
            <w:tcW w:w="1843" w:type="dxa"/>
          </w:tcPr>
          <w:p w:rsidR="000905AF" w:rsidRPr="009D688B" w:rsidRDefault="000905AF" w:rsidP="000905AF">
            <w:pPr>
              <w:spacing w:after="0"/>
              <w:jc w:val="center"/>
              <w:rPr>
                <w:lang w:val="en-US"/>
              </w:rPr>
            </w:pPr>
            <w:r w:rsidRPr="009D688B">
              <w:rPr>
                <w:lang w:val="en-US"/>
              </w:rPr>
              <w:t>N1</w:t>
            </w:r>
          </w:p>
        </w:tc>
      </w:tr>
      <w:tr w:rsidR="000905AF" w:rsidRPr="00D25D32" w:rsidTr="00B22E81">
        <w:trPr>
          <w:trHeight w:val="227"/>
          <w:jc w:val="center"/>
        </w:trPr>
        <w:tc>
          <w:tcPr>
            <w:tcW w:w="3964" w:type="dxa"/>
          </w:tcPr>
          <w:p w:rsidR="000905AF" w:rsidRPr="00715EB9" w:rsidRDefault="000905AF" w:rsidP="000905AF">
            <w:pPr>
              <w:jc w:val="center"/>
            </w:pPr>
            <w:r w:rsidRPr="00715EB9">
              <w:t>PUCCH Duration</w:t>
            </w:r>
          </w:p>
        </w:tc>
        <w:tc>
          <w:tcPr>
            <w:tcW w:w="1843" w:type="dxa"/>
          </w:tcPr>
          <w:p w:rsidR="000905AF" w:rsidRPr="00715EB9" w:rsidRDefault="000905AF" w:rsidP="000905AF">
            <w:pPr>
              <w:jc w:val="center"/>
            </w:pPr>
            <w:r w:rsidRPr="00715EB9">
              <w:t>2 OS</w:t>
            </w:r>
          </w:p>
        </w:tc>
      </w:tr>
      <w:tr w:rsidR="000905AF" w:rsidRPr="00D25D32" w:rsidTr="00B22E81">
        <w:trPr>
          <w:trHeight w:val="227"/>
          <w:jc w:val="center"/>
        </w:trPr>
        <w:tc>
          <w:tcPr>
            <w:tcW w:w="3964" w:type="dxa"/>
          </w:tcPr>
          <w:p w:rsidR="000905AF" w:rsidRPr="00715EB9" w:rsidRDefault="000905AF" w:rsidP="000905AF">
            <w:pPr>
              <w:jc w:val="center"/>
            </w:pPr>
            <w:r w:rsidRPr="00715EB9">
              <w:t>gNB decodes HARQ-ACK</w:t>
            </w:r>
          </w:p>
        </w:tc>
        <w:tc>
          <w:tcPr>
            <w:tcW w:w="1843" w:type="dxa"/>
          </w:tcPr>
          <w:p w:rsidR="000905AF" w:rsidRPr="00715EB9" w:rsidRDefault="000905AF" w:rsidP="000905AF">
            <w:pPr>
              <w:jc w:val="center"/>
            </w:pPr>
            <w:r w:rsidRPr="00715EB9">
              <w:t>PUCCH duration</w:t>
            </w:r>
          </w:p>
        </w:tc>
      </w:tr>
      <w:tr w:rsidR="000905AF" w:rsidRPr="00D25D32" w:rsidTr="000905AF">
        <w:trPr>
          <w:trHeight w:val="337"/>
          <w:jc w:val="center"/>
        </w:trPr>
        <w:tc>
          <w:tcPr>
            <w:tcW w:w="3964" w:type="dxa"/>
          </w:tcPr>
          <w:p w:rsidR="000905AF" w:rsidRPr="00712046" w:rsidRDefault="000905AF" w:rsidP="000905AF">
            <w:pPr>
              <w:spacing w:after="0"/>
              <w:jc w:val="center"/>
            </w:pPr>
            <w:r w:rsidRPr="007426E3">
              <w:t>COREST duration</w:t>
            </w:r>
          </w:p>
        </w:tc>
        <w:tc>
          <w:tcPr>
            <w:tcW w:w="1843" w:type="dxa"/>
          </w:tcPr>
          <w:p w:rsidR="000905AF" w:rsidRPr="00712046" w:rsidRDefault="000905AF" w:rsidP="000905AF">
            <w:pPr>
              <w:spacing w:after="0"/>
              <w:jc w:val="center"/>
            </w:pPr>
            <w:r>
              <w:t>1</w:t>
            </w:r>
          </w:p>
        </w:tc>
      </w:tr>
      <w:tr w:rsidR="000905AF" w:rsidRPr="00367086" w:rsidTr="00B22E81">
        <w:trPr>
          <w:trHeight w:val="227"/>
          <w:jc w:val="center"/>
        </w:trPr>
        <w:tc>
          <w:tcPr>
            <w:tcW w:w="3964" w:type="dxa"/>
          </w:tcPr>
          <w:p w:rsidR="000905AF" w:rsidRPr="00712046" w:rsidRDefault="000905AF" w:rsidP="000905AF">
            <w:pPr>
              <w:spacing w:after="0"/>
              <w:jc w:val="center"/>
            </w:pPr>
            <w:r w:rsidRPr="007426E3">
              <w:t>PDSCH duration</w:t>
            </w:r>
          </w:p>
        </w:tc>
        <w:tc>
          <w:tcPr>
            <w:tcW w:w="1843" w:type="dxa"/>
          </w:tcPr>
          <w:p w:rsidR="000905AF" w:rsidRPr="00712046" w:rsidRDefault="000905AF" w:rsidP="000905AF">
            <w:pPr>
              <w:spacing w:after="0"/>
              <w:jc w:val="center"/>
            </w:pPr>
            <w:r>
              <w:t>2</w:t>
            </w:r>
          </w:p>
        </w:tc>
      </w:tr>
      <w:tr w:rsidR="000905AF" w:rsidRPr="00367086" w:rsidTr="00B22E81">
        <w:trPr>
          <w:trHeight w:val="227"/>
          <w:jc w:val="center"/>
        </w:trPr>
        <w:tc>
          <w:tcPr>
            <w:tcW w:w="3964" w:type="dxa"/>
          </w:tcPr>
          <w:p w:rsidR="000905AF" w:rsidRPr="00715EB9" w:rsidRDefault="000905AF" w:rsidP="000905AF">
            <w:pPr>
              <w:spacing w:after="0"/>
              <w:jc w:val="center"/>
            </w:pPr>
            <w:r w:rsidRPr="00715EB9">
              <w:t>N1 {15kHz, 30kHz, 60kHz}</w:t>
            </w:r>
          </w:p>
        </w:tc>
        <w:tc>
          <w:tcPr>
            <w:tcW w:w="1843" w:type="dxa"/>
          </w:tcPr>
          <w:p w:rsidR="000905AF" w:rsidRPr="00715EB9" w:rsidRDefault="000905AF" w:rsidP="000905AF">
            <w:pPr>
              <w:jc w:val="center"/>
            </w:pPr>
            <w:r w:rsidRPr="00715EB9">
              <w:t>{ 3, 4.5 , 9 }</w:t>
            </w:r>
          </w:p>
        </w:tc>
      </w:tr>
      <w:tr w:rsidR="000905AF" w:rsidRPr="00367086" w:rsidTr="00B22E81">
        <w:trPr>
          <w:trHeight w:val="227"/>
          <w:jc w:val="center"/>
        </w:trPr>
        <w:tc>
          <w:tcPr>
            <w:tcW w:w="3964" w:type="dxa"/>
          </w:tcPr>
          <w:p w:rsidR="000905AF" w:rsidRPr="00715EB9" w:rsidRDefault="000905AF" w:rsidP="000905AF">
            <w:pPr>
              <w:spacing w:after="0"/>
              <w:jc w:val="center"/>
            </w:pPr>
            <w:r w:rsidRPr="00715EB9">
              <w:t>N2 {15kHz, 30kHz, 60kHz}</w:t>
            </w:r>
          </w:p>
        </w:tc>
        <w:tc>
          <w:tcPr>
            <w:tcW w:w="1843" w:type="dxa"/>
          </w:tcPr>
          <w:p w:rsidR="000905AF" w:rsidRPr="00715EB9" w:rsidRDefault="000905AF" w:rsidP="000905AF">
            <w:pPr>
              <w:jc w:val="center"/>
            </w:pPr>
            <w:r w:rsidRPr="00715EB9">
              <w:t>{ 5, 5.5 , 11 }</w:t>
            </w:r>
          </w:p>
        </w:tc>
      </w:tr>
      <w:tr w:rsidR="000905AF" w:rsidRPr="00367086" w:rsidTr="000905AF">
        <w:trPr>
          <w:trHeight w:val="441"/>
          <w:jc w:val="center"/>
        </w:trPr>
        <w:tc>
          <w:tcPr>
            <w:tcW w:w="3964" w:type="dxa"/>
          </w:tcPr>
          <w:p w:rsidR="000905AF" w:rsidRPr="000905AF" w:rsidRDefault="000905AF" w:rsidP="000905AF">
            <w:pPr>
              <w:spacing w:after="0"/>
              <w:jc w:val="center"/>
            </w:pPr>
            <w:r w:rsidRPr="000905AF">
              <w:t>SR periodicity</w:t>
            </w:r>
          </w:p>
        </w:tc>
        <w:tc>
          <w:tcPr>
            <w:tcW w:w="1843" w:type="dxa"/>
          </w:tcPr>
          <w:p w:rsidR="000905AF" w:rsidRPr="000905AF" w:rsidRDefault="000905AF" w:rsidP="000905AF">
            <w:pPr>
              <w:spacing w:after="0"/>
              <w:jc w:val="center"/>
            </w:pPr>
            <w:r w:rsidRPr="000905AF">
              <w:t>2 OS</w:t>
            </w:r>
          </w:p>
        </w:tc>
      </w:tr>
      <w:tr w:rsidR="000905AF" w:rsidRPr="00367086" w:rsidTr="000905AF">
        <w:trPr>
          <w:trHeight w:val="419"/>
          <w:jc w:val="center"/>
        </w:trPr>
        <w:tc>
          <w:tcPr>
            <w:tcW w:w="3964" w:type="dxa"/>
          </w:tcPr>
          <w:p w:rsidR="000905AF" w:rsidRPr="000905AF" w:rsidRDefault="000905AF" w:rsidP="000905AF">
            <w:pPr>
              <w:spacing w:after="0"/>
              <w:jc w:val="center"/>
            </w:pPr>
            <w:r w:rsidRPr="000905AF">
              <w:t>SR duration</w:t>
            </w:r>
          </w:p>
        </w:tc>
        <w:tc>
          <w:tcPr>
            <w:tcW w:w="1843" w:type="dxa"/>
          </w:tcPr>
          <w:p w:rsidR="000905AF" w:rsidRPr="000905AF" w:rsidRDefault="000905AF" w:rsidP="000905AF">
            <w:pPr>
              <w:spacing w:after="0"/>
              <w:jc w:val="center"/>
            </w:pPr>
            <w:r w:rsidRPr="000905AF">
              <w:t>1 OS</w:t>
            </w:r>
          </w:p>
        </w:tc>
      </w:tr>
      <w:tr w:rsidR="000905AF" w:rsidRPr="00367086" w:rsidTr="000905AF">
        <w:trPr>
          <w:trHeight w:val="411"/>
          <w:jc w:val="center"/>
        </w:trPr>
        <w:tc>
          <w:tcPr>
            <w:tcW w:w="3964" w:type="dxa"/>
          </w:tcPr>
          <w:p w:rsidR="000905AF" w:rsidRPr="000905AF" w:rsidRDefault="000905AF" w:rsidP="000905AF">
            <w:pPr>
              <w:spacing w:after="0"/>
              <w:jc w:val="center"/>
            </w:pPr>
            <w:r w:rsidRPr="000905AF">
              <w:t>SR processing</w:t>
            </w:r>
          </w:p>
        </w:tc>
        <w:tc>
          <w:tcPr>
            <w:tcW w:w="1843" w:type="dxa"/>
          </w:tcPr>
          <w:p w:rsidR="000905AF" w:rsidRPr="000905AF" w:rsidRDefault="000905AF" w:rsidP="000905AF">
            <w:pPr>
              <w:spacing w:after="0"/>
              <w:jc w:val="center"/>
            </w:pPr>
            <w:r w:rsidRPr="000905AF">
              <w:t>SR duration</w:t>
            </w:r>
          </w:p>
        </w:tc>
      </w:tr>
    </w:tbl>
    <w:p w:rsidR="009D13C9" w:rsidRPr="009D13C9" w:rsidRDefault="009D13C9" w:rsidP="009D13C9">
      <w:pPr>
        <w:rPr>
          <w:lang w:val="en-US" w:eastAsia="zh-TW"/>
        </w:rPr>
      </w:pPr>
    </w:p>
    <w:sectPr w:rsidR="009D13C9" w:rsidRPr="009D13C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B6F" w:rsidRDefault="00B34B6F">
      <w:r>
        <w:separator/>
      </w:r>
    </w:p>
  </w:endnote>
  <w:endnote w:type="continuationSeparator" w:id="0">
    <w:p w:rsidR="00B34B6F" w:rsidRDefault="00B3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B6F" w:rsidRDefault="00B34B6F">
      <w:r>
        <w:separator/>
      </w:r>
    </w:p>
  </w:footnote>
  <w:footnote w:type="continuationSeparator" w:id="0">
    <w:p w:rsidR="00B34B6F" w:rsidRDefault="00B34B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E04743"/>
    <w:multiLevelType w:val="hybridMultilevel"/>
    <w:tmpl w:val="3362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1"/>
  </w:num>
  <w:num w:numId="4">
    <w:abstractNumId w:val="13"/>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7"/>
    <w:lvlOverride w:ilvl="0">
      <w:startOverride w:val="2"/>
    </w:lvlOverride>
  </w:num>
  <w:num w:numId="11">
    <w:abstractNumId w:val="4"/>
  </w:num>
  <w:num w:numId="12">
    <w:abstractNumId w:val="12"/>
  </w:num>
  <w:num w:numId="13">
    <w:abstractNumId w:val="0"/>
  </w:num>
  <w:num w:numId="14">
    <w:abstractNumId w:val="6"/>
  </w:num>
  <w:num w:numId="1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54F6"/>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036"/>
    <w:rsid w:val="00056973"/>
    <w:rsid w:val="00056A3E"/>
    <w:rsid w:val="00057DC0"/>
    <w:rsid w:val="000646D3"/>
    <w:rsid w:val="00065840"/>
    <w:rsid w:val="0006663D"/>
    <w:rsid w:val="000672B2"/>
    <w:rsid w:val="0006733D"/>
    <w:rsid w:val="00067506"/>
    <w:rsid w:val="00067843"/>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05AF"/>
    <w:rsid w:val="00093E7E"/>
    <w:rsid w:val="0009679F"/>
    <w:rsid w:val="00096F03"/>
    <w:rsid w:val="000A02F0"/>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45F"/>
    <w:rsid w:val="000C6C33"/>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5E0B"/>
    <w:rsid w:val="00106BED"/>
    <w:rsid w:val="001079E1"/>
    <w:rsid w:val="00107C99"/>
    <w:rsid w:val="00110201"/>
    <w:rsid w:val="00112480"/>
    <w:rsid w:val="001132EE"/>
    <w:rsid w:val="001135BD"/>
    <w:rsid w:val="00114A5F"/>
    <w:rsid w:val="00115249"/>
    <w:rsid w:val="00116088"/>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1672"/>
    <w:rsid w:val="00172031"/>
    <w:rsid w:val="00173EF3"/>
    <w:rsid w:val="0017415A"/>
    <w:rsid w:val="00174296"/>
    <w:rsid w:val="001748C6"/>
    <w:rsid w:val="00175920"/>
    <w:rsid w:val="00177DC6"/>
    <w:rsid w:val="00182B95"/>
    <w:rsid w:val="0018349F"/>
    <w:rsid w:val="001842CE"/>
    <w:rsid w:val="00185345"/>
    <w:rsid w:val="00185EB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B25"/>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7C8"/>
    <w:rsid w:val="00325AD5"/>
    <w:rsid w:val="00326B16"/>
    <w:rsid w:val="00326E16"/>
    <w:rsid w:val="00330AB0"/>
    <w:rsid w:val="00331B14"/>
    <w:rsid w:val="00331F8D"/>
    <w:rsid w:val="00331F9B"/>
    <w:rsid w:val="003365EC"/>
    <w:rsid w:val="003366B3"/>
    <w:rsid w:val="0033722E"/>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43B"/>
    <w:rsid w:val="00367724"/>
    <w:rsid w:val="00367D08"/>
    <w:rsid w:val="0037097E"/>
    <w:rsid w:val="00370A22"/>
    <w:rsid w:val="00377B02"/>
    <w:rsid w:val="00377BDE"/>
    <w:rsid w:val="00380F82"/>
    <w:rsid w:val="003826D3"/>
    <w:rsid w:val="0038417D"/>
    <w:rsid w:val="00384502"/>
    <w:rsid w:val="00384B7B"/>
    <w:rsid w:val="00393315"/>
    <w:rsid w:val="003969DE"/>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A81"/>
    <w:rsid w:val="003F3A54"/>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10D"/>
    <w:rsid w:val="00447BC0"/>
    <w:rsid w:val="00447BDC"/>
    <w:rsid w:val="004502EA"/>
    <w:rsid w:val="004514FF"/>
    <w:rsid w:val="00452AF3"/>
    <w:rsid w:val="004534A6"/>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57E4"/>
    <w:rsid w:val="004A6A03"/>
    <w:rsid w:val="004B24DF"/>
    <w:rsid w:val="004B253D"/>
    <w:rsid w:val="004B26E9"/>
    <w:rsid w:val="004B3C4D"/>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578D"/>
    <w:rsid w:val="004D63FE"/>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07F85"/>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36BC8"/>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4D0C"/>
    <w:rsid w:val="005856A4"/>
    <w:rsid w:val="005860E1"/>
    <w:rsid w:val="005865F3"/>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206"/>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1794"/>
    <w:rsid w:val="005F3281"/>
    <w:rsid w:val="005F3439"/>
    <w:rsid w:val="005F55A3"/>
    <w:rsid w:val="005F55F8"/>
    <w:rsid w:val="005F563C"/>
    <w:rsid w:val="005F57B4"/>
    <w:rsid w:val="005F7EA5"/>
    <w:rsid w:val="006002C5"/>
    <w:rsid w:val="006003DF"/>
    <w:rsid w:val="00600757"/>
    <w:rsid w:val="00601791"/>
    <w:rsid w:val="00601BCD"/>
    <w:rsid w:val="006033BC"/>
    <w:rsid w:val="0060469B"/>
    <w:rsid w:val="00605E5F"/>
    <w:rsid w:val="00605FAE"/>
    <w:rsid w:val="00607B3F"/>
    <w:rsid w:val="00607FC1"/>
    <w:rsid w:val="0061035E"/>
    <w:rsid w:val="00610721"/>
    <w:rsid w:val="0061230B"/>
    <w:rsid w:val="00617472"/>
    <w:rsid w:val="00617873"/>
    <w:rsid w:val="00620B9C"/>
    <w:rsid w:val="00620F88"/>
    <w:rsid w:val="00621321"/>
    <w:rsid w:val="00622066"/>
    <w:rsid w:val="006226BC"/>
    <w:rsid w:val="00624011"/>
    <w:rsid w:val="006245D1"/>
    <w:rsid w:val="0063019F"/>
    <w:rsid w:val="0063052A"/>
    <w:rsid w:val="00630772"/>
    <w:rsid w:val="00630F44"/>
    <w:rsid w:val="00631D63"/>
    <w:rsid w:val="006320EF"/>
    <w:rsid w:val="00632274"/>
    <w:rsid w:val="006368A4"/>
    <w:rsid w:val="00636BCC"/>
    <w:rsid w:val="00636EF6"/>
    <w:rsid w:val="006409D7"/>
    <w:rsid w:val="00642655"/>
    <w:rsid w:val="006428A0"/>
    <w:rsid w:val="0064474D"/>
    <w:rsid w:val="00644DBB"/>
    <w:rsid w:val="00646C17"/>
    <w:rsid w:val="006473E3"/>
    <w:rsid w:val="006514B9"/>
    <w:rsid w:val="006517D0"/>
    <w:rsid w:val="006525CF"/>
    <w:rsid w:val="0065310A"/>
    <w:rsid w:val="006540F5"/>
    <w:rsid w:val="00654D6C"/>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02BA"/>
    <w:rsid w:val="006A5938"/>
    <w:rsid w:val="006B2F94"/>
    <w:rsid w:val="006B31A8"/>
    <w:rsid w:val="006B3667"/>
    <w:rsid w:val="006B368E"/>
    <w:rsid w:val="006B55E8"/>
    <w:rsid w:val="006B721C"/>
    <w:rsid w:val="006B737D"/>
    <w:rsid w:val="006B7A5C"/>
    <w:rsid w:val="006C08AD"/>
    <w:rsid w:val="006C09A1"/>
    <w:rsid w:val="006C1A9C"/>
    <w:rsid w:val="006C1EEC"/>
    <w:rsid w:val="006C3E68"/>
    <w:rsid w:val="006C41A2"/>
    <w:rsid w:val="006C5991"/>
    <w:rsid w:val="006C6759"/>
    <w:rsid w:val="006C7CF2"/>
    <w:rsid w:val="006D045A"/>
    <w:rsid w:val="006D07E5"/>
    <w:rsid w:val="006D10DE"/>
    <w:rsid w:val="006D1231"/>
    <w:rsid w:val="006D24CA"/>
    <w:rsid w:val="006D2C0C"/>
    <w:rsid w:val="006D586B"/>
    <w:rsid w:val="006D69C6"/>
    <w:rsid w:val="006D762A"/>
    <w:rsid w:val="006E0979"/>
    <w:rsid w:val="006E0C78"/>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5EB9"/>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0F30"/>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2D88"/>
    <w:rsid w:val="0079500C"/>
    <w:rsid w:val="00795A7B"/>
    <w:rsid w:val="00797FC8"/>
    <w:rsid w:val="007A0D82"/>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B44"/>
    <w:rsid w:val="00820C50"/>
    <w:rsid w:val="00820C8C"/>
    <w:rsid w:val="008215E2"/>
    <w:rsid w:val="00822512"/>
    <w:rsid w:val="00823592"/>
    <w:rsid w:val="0082598F"/>
    <w:rsid w:val="008269C4"/>
    <w:rsid w:val="0082795C"/>
    <w:rsid w:val="00831582"/>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6AE5"/>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A0232"/>
    <w:rsid w:val="008A0F99"/>
    <w:rsid w:val="008A5E57"/>
    <w:rsid w:val="008A618D"/>
    <w:rsid w:val="008A69F1"/>
    <w:rsid w:val="008A6A04"/>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9C7"/>
    <w:rsid w:val="00922E39"/>
    <w:rsid w:val="009241CD"/>
    <w:rsid w:val="0092780E"/>
    <w:rsid w:val="009305A0"/>
    <w:rsid w:val="00930751"/>
    <w:rsid w:val="00930C93"/>
    <w:rsid w:val="0093302B"/>
    <w:rsid w:val="00933368"/>
    <w:rsid w:val="0093463B"/>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4BF"/>
    <w:rsid w:val="00974CD3"/>
    <w:rsid w:val="00975596"/>
    <w:rsid w:val="00977018"/>
    <w:rsid w:val="00983910"/>
    <w:rsid w:val="00983FBB"/>
    <w:rsid w:val="009849B6"/>
    <w:rsid w:val="00985339"/>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2FBB"/>
    <w:rsid w:val="009A36EE"/>
    <w:rsid w:val="009A4147"/>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3C9"/>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160"/>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5815"/>
    <w:rsid w:val="00A2634D"/>
    <w:rsid w:val="00A275EF"/>
    <w:rsid w:val="00A2789E"/>
    <w:rsid w:val="00A3036D"/>
    <w:rsid w:val="00A31BCD"/>
    <w:rsid w:val="00A32693"/>
    <w:rsid w:val="00A326CB"/>
    <w:rsid w:val="00A34751"/>
    <w:rsid w:val="00A35544"/>
    <w:rsid w:val="00A35C04"/>
    <w:rsid w:val="00A3788E"/>
    <w:rsid w:val="00A37EB2"/>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0956"/>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268B"/>
    <w:rsid w:val="00AA4F2D"/>
    <w:rsid w:val="00AA596D"/>
    <w:rsid w:val="00AA63BB"/>
    <w:rsid w:val="00AA6A71"/>
    <w:rsid w:val="00AA7A65"/>
    <w:rsid w:val="00AB04AF"/>
    <w:rsid w:val="00AB297C"/>
    <w:rsid w:val="00AB5817"/>
    <w:rsid w:val="00AB6E69"/>
    <w:rsid w:val="00AB71FD"/>
    <w:rsid w:val="00AB7939"/>
    <w:rsid w:val="00AC0A0F"/>
    <w:rsid w:val="00AC0B1D"/>
    <w:rsid w:val="00AC0C8B"/>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165D"/>
    <w:rsid w:val="00AF2915"/>
    <w:rsid w:val="00AF2EAD"/>
    <w:rsid w:val="00AF342F"/>
    <w:rsid w:val="00AF5046"/>
    <w:rsid w:val="00AF574E"/>
    <w:rsid w:val="00AF6E62"/>
    <w:rsid w:val="00AF7262"/>
    <w:rsid w:val="00AF79F1"/>
    <w:rsid w:val="00B00D97"/>
    <w:rsid w:val="00B0432E"/>
    <w:rsid w:val="00B05A6F"/>
    <w:rsid w:val="00B06B6F"/>
    <w:rsid w:val="00B06E40"/>
    <w:rsid w:val="00B07C44"/>
    <w:rsid w:val="00B07FAB"/>
    <w:rsid w:val="00B108C0"/>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14B9"/>
    <w:rsid w:val="00B41AF8"/>
    <w:rsid w:val="00B42727"/>
    <w:rsid w:val="00B42F15"/>
    <w:rsid w:val="00B43442"/>
    <w:rsid w:val="00B45B1D"/>
    <w:rsid w:val="00B47BE5"/>
    <w:rsid w:val="00B50BAA"/>
    <w:rsid w:val="00B51542"/>
    <w:rsid w:val="00B52B4B"/>
    <w:rsid w:val="00B531C5"/>
    <w:rsid w:val="00B5499D"/>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818"/>
    <w:rsid w:val="00B76D86"/>
    <w:rsid w:val="00B801EB"/>
    <w:rsid w:val="00B80374"/>
    <w:rsid w:val="00B809A2"/>
    <w:rsid w:val="00B80F90"/>
    <w:rsid w:val="00B8139B"/>
    <w:rsid w:val="00B82065"/>
    <w:rsid w:val="00B82B41"/>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0E94"/>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69A"/>
    <w:rsid w:val="00C32236"/>
    <w:rsid w:val="00C3228C"/>
    <w:rsid w:val="00C3230E"/>
    <w:rsid w:val="00C3260F"/>
    <w:rsid w:val="00C32ECE"/>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B7817"/>
    <w:rsid w:val="00CC05FC"/>
    <w:rsid w:val="00CC34AB"/>
    <w:rsid w:val="00CC36DF"/>
    <w:rsid w:val="00CC426C"/>
    <w:rsid w:val="00CC4DE1"/>
    <w:rsid w:val="00CC6210"/>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C2C"/>
    <w:rsid w:val="00CE3F09"/>
    <w:rsid w:val="00CE4360"/>
    <w:rsid w:val="00CE4C83"/>
    <w:rsid w:val="00CE5E6A"/>
    <w:rsid w:val="00CE7B9B"/>
    <w:rsid w:val="00CF35F4"/>
    <w:rsid w:val="00CF675E"/>
    <w:rsid w:val="00CF68F9"/>
    <w:rsid w:val="00CF74E1"/>
    <w:rsid w:val="00D0197A"/>
    <w:rsid w:val="00D0384B"/>
    <w:rsid w:val="00D03A2B"/>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9AE"/>
    <w:rsid w:val="00D37100"/>
    <w:rsid w:val="00D408C5"/>
    <w:rsid w:val="00D40FFA"/>
    <w:rsid w:val="00D41014"/>
    <w:rsid w:val="00D41EC0"/>
    <w:rsid w:val="00D4313E"/>
    <w:rsid w:val="00D43C41"/>
    <w:rsid w:val="00D449ED"/>
    <w:rsid w:val="00D44B8C"/>
    <w:rsid w:val="00D45FD5"/>
    <w:rsid w:val="00D46AF6"/>
    <w:rsid w:val="00D5065F"/>
    <w:rsid w:val="00D520E4"/>
    <w:rsid w:val="00D52A8E"/>
    <w:rsid w:val="00D5467A"/>
    <w:rsid w:val="00D554E3"/>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D69"/>
    <w:rsid w:val="00D87FEA"/>
    <w:rsid w:val="00D907EF"/>
    <w:rsid w:val="00D938D4"/>
    <w:rsid w:val="00D9503D"/>
    <w:rsid w:val="00D95924"/>
    <w:rsid w:val="00D96227"/>
    <w:rsid w:val="00D966E3"/>
    <w:rsid w:val="00D979D7"/>
    <w:rsid w:val="00D97A63"/>
    <w:rsid w:val="00D97DA3"/>
    <w:rsid w:val="00DA18D7"/>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1FC"/>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771"/>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47A02"/>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956BF"/>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4F89"/>
    <w:rsid w:val="00EE52FC"/>
    <w:rsid w:val="00EE56F6"/>
    <w:rsid w:val="00EE5B78"/>
    <w:rsid w:val="00EE6E95"/>
    <w:rsid w:val="00EE78ED"/>
    <w:rsid w:val="00EF2C06"/>
    <w:rsid w:val="00EF5DA7"/>
    <w:rsid w:val="00EF69DC"/>
    <w:rsid w:val="00F001FA"/>
    <w:rsid w:val="00F021D9"/>
    <w:rsid w:val="00F02B54"/>
    <w:rsid w:val="00F02C8A"/>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656"/>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022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EE9"/>
    <w:rsid w:val="00F9264C"/>
    <w:rsid w:val="00F927F8"/>
    <w:rsid w:val="00F92E89"/>
    <w:rsid w:val="00F93DC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ED"/>
    <w:rsid w:val="00FE206F"/>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b/Invitation/" TargetMode="Externa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E5B90D8B-184B-43B0-AF9A-B77B6E61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9558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2</cp:revision>
  <cp:lastPrinted>2017-05-05T16:44:00Z</cp:lastPrinted>
  <dcterms:created xsi:type="dcterms:W3CDTF">2019-01-11T18:34:00Z</dcterms:created>
  <dcterms:modified xsi:type="dcterms:W3CDTF">2019-01-11T18:34:00Z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